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F557" w14:textId="77777777" w:rsidR="00815683" w:rsidRDefault="00815683" w:rsidP="00815683">
      <w:pPr>
        <w:jc w:val="both"/>
        <w:rPr>
          <w:b/>
          <w:sz w:val="22"/>
          <w:szCs w:val="22"/>
        </w:rPr>
      </w:pPr>
      <w:r w:rsidRPr="00A96B25">
        <w:rPr>
          <w:b/>
          <w:smallCaps/>
          <w:sz w:val="22"/>
          <w:szCs w:val="22"/>
        </w:rPr>
        <w:t>Annex</w:t>
      </w:r>
      <w:r w:rsidRPr="001A54D8">
        <w:rPr>
          <w:b/>
          <w:sz w:val="22"/>
          <w:szCs w:val="22"/>
        </w:rPr>
        <w:t xml:space="preserve"> </w:t>
      </w:r>
      <w:r>
        <w:rPr>
          <w:b/>
          <w:sz w:val="22"/>
          <w:szCs w:val="22"/>
        </w:rPr>
        <w:t xml:space="preserve">B - </w:t>
      </w:r>
      <w:r w:rsidRPr="001A54D8">
        <w:rPr>
          <w:b/>
          <w:sz w:val="22"/>
          <w:szCs w:val="22"/>
        </w:rPr>
        <w:t>GEF 7 Core Indicators Worksheet</w:t>
      </w:r>
    </w:p>
    <w:p w14:paraId="2597E07A" w14:textId="77777777" w:rsidR="00815683" w:rsidRPr="0088188B" w:rsidRDefault="00815683" w:rsidP="00815683">
      <w:pPr>
        <w:pStyle w:val="Footer"/>
        <w:tabs>
          <w:tab w:val="clear" w:pos="4320"/>
          <w:tab w:val="clear" w:pos="8640"/>
        </w:tabs>
        <w:spacing w:after="120"/>
        <w:ind w:left="-90"/>
        <w:rPr>
          <w:i/>
          <w:sz w:val="21"/>
          <w:szCs w:val="22"/>
        </w:rPr>
      </w:pPr>
      <w:r w:rsidRPr="0088188B">
        <w:rPr>
          <w:i/>
          <w:sz w:val="21"/>
          <w:szCs w:val="22"/>
        </w:rPr>
        <w:t>Use this Worksheet to compute those indicator values as required in Part I, item E to the extent applicable to your proposed program.  Progress in programming against these targets for the program will be aggregated and reported at any time during the replenishment period. There is no need to complete this table for climate adaptation projects financed solely through LDCF and SCCF.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730"/>
        <w:gridCol w:w="2532"/>
        <w:gridCol w:w="76"/>
        <w:gridCol w:w="59"/>
        <w:gridCol w:w="1331"/>
        <w:gridCol w:w="1396"/>
        <w:gridCol w:w="1223"/>
        <w:gridCol w:w="42"/>
        <w:gridCol w:w="609"/>
        <w:gridCol w:w="1046"/>
      </w:tblGrid>
      <w:tr w:rsidR="00815683" w:rsidRPr="004244E0" w14:paraId="06331737" w14:textId="77777777" w:rsidTr="00A96B25">
        <w:tc>
          <w:tcPr>
            <w:tcW w:w="1072" w:type="dxa"/>
            <w:shd w:val="clear" w:color="auto" w:fill="D9D9D9"/>
          </w:tcPr>
          <w:p w14:paraId="4E8B61F1" w14:textId="77777777" w:rsidR="00815683" w:rsidRPr="00F62BDB" w:rsidRDefault="00815683" w:rsidP="00A96B25">
            <w:pPr>
              <w:rPr>
                <w:b/>
                <w:sz w:val="18"/>
                <w:szCs w:val="18"/>
              </w:rPr>
            </w:pPr>
            <w:r w:rsidRPr="00F62BDB">
              <w:rPr>
                <w:b/>
                <w:sz w:val="18"/>
                <w:szCs w:val="18"/>
              </w:rPr>
              <w:t>Core Indicator 1</w:t>
            </w:r>
          </w:p>
        </w:tc>
        <w:tc>
          <w:tcPr>
            <w:tcW w:w="7998" w:type="dxa"/>
            <w:gridSpan w:val="9"/>
            <w:shd w:val="clear" w:color="auto" w:fill="D9D9D9"/>
          </w:tcPr>
          <w:p w14:paraId="5439282D" w14:textId="77777777" w:rsidR="00815683" w:rsidRPr="00F62BDB" w:rsidRDefault="00815683" w:rsidP="00A96B25">
            <w:pPr>
              <w:rPr>
                <w:b/>
                <w:sz w:val="18"/>
                <w:szCs w:val="18"/>
              </w:rPr>
            </w:pPr>
            <w:r w:rsidRPr="00F62BDB">
              <w:rPr>
                <w:b/>
                <w:sz w:val="18"/>
                <w:szCs w:val="18"/>
              </w:rPr>
              <w:t>Terrestrial protected areas created or under improved management for conservation and sustainable use</w:t>
            </w:r>
          </w:p>
        </w:tc>
        <w:tc>
          <w:tcPr>
            <w:tcW w:w="1046" w:type="dxa"/>
            <w:shd w:val="clear" w:color="auto" w:fill="D9D9D9"/>
          </w:tcPr>
          <w:p w14:paraId="2FC72715" w14:textId="77777777" w:rsidR="00815683" w:rsidRPr="00F62BDB" w:rsidRDefault="00815683" w:rsidP="00A96B25">
            <w:pPr>
              <w:jc w:val="right"/>
              <w:rPr>
                <w:b/>
                <w:sz w:val="18"/>
                <w:szCs w:val="18"/>
              </w:rPr>
            </w:pPr>
            <w:r w:rsidRPr="00F62BDB">
              <w:rPr>
                <w:b/>
                <w:i/>
                <w:color w:val="000000"/>
                <w:sz w:val="18"/>
                <w:szCs w:val="18"/>
              </w:rPr>
              <w:fldChar w:fldCharType="begin">
                <w:ffData>
                  <w:name w:val="F_GEB_BD_target"/>
                  <w:enabled/>
                  <w:calcOnExit w:val="0"/>
                  <w:textInput>
                    <w:default w:val="(Hectares)"/>
                  </w:textInput>
                </w:ffData>
              </w:fldChar>
            </w:r>
            <w:bookmarkStart w:id="0" w:name="F_GEB_BD_target"/>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(Hectares)</w:t>
            </w:r>
            <w:r w:rsidRPr="00F62BDB">
              <w:rPr>
                <w:b/>
                <w:i/>
                <w:color w:val="000000"/>
                <w:sz w:val="18"/>
                <w:szCs w:val="18"/>
              </w:rPr>
              <w:fldChar w:fldCharType="end"/>
            </w:r>
            <w:bookmarkEnd w:id="0"/>
          </w:p>
        </w:tc>
      </w:tr>
      <w:tr w:rsidR="00815683" w:rsidRPr="004244E0" w14:paraId="69B80CD5" w14:textId="77777777" w:rsidTr="00A96B25">
        <w:tc>
          <w:tcPr>
            <w:tcW w:w="1072" w:type="dxa"/>
            <w:shd w:val="clear" w:color="auto" w:fill="auto"/>
          </w:tcPr>
          <w:p w14:paraId="710E5080" w14:textId="77777777" w:rsidR="00815683" w:rsidRPr="00F62BDB" w:rsidRDefault="00815683" w:rsidP="00A96B25">
            <w:pPr>
              <w:rPr>
                <w:sz w:val="18"/>
                <w:szCs w:val="18"/>
              </w:rPr>
            </w:pPr>
          </w:p>
        </w:tc>
        <w:tc>
          <w:tcPr>
            <w:tcW w:w="4728" w:type="dxa"/>
            <w:gridSpan w:val="5"/>
            <w:shd w:val="clear" w:color="auto" w:fill="auto"/>
          </w:tcPr>
          <w:p w14:paraId="4D332F31" w14:textId="77777777" w:rsidR="00815683" w:rsidRPr="00F62BDB" w:rsidRDefault="00815683" w:rsidP="00A96B25">
            <w:pPr>
              <w:rPr>
                <w:sz w:val="18"/>
                <w:szCs w:val="18"/>
              </w:rPr>
            </w:pPr>
          </w:p>
        </w:tc>
        <w:tc>
          <w:tcPr>
            <w:tcW w:w="4316" w:type="dxa"/>
            <w:gridSpan w:val="5"/>
            <w:shd w:val="clear" w:color="auto" w:fill="F2F2F2"/>
          </w:tcPr>
          <w:p w14:paraId="3FA64BD5" w14:textId="77777777" w:rsidR="00815683" w:rsidRPr="00F62BDB" w:rsidRDefault="00815683" w:rsidP="00A96B25">
            <w:pPr>
              <w:jc w:val="center"/>
              <w:rPr>
                <w:i/>
                <w:color w:val="000000"/>
                <w:sz w:val="18"/>
                <w:szCs w:val="18"/>
              </w:rPr>
            </w:pPr>
            <w:r w:rsidRPr="00F62BDB">
              <w:rPr>
                <w:i/>
                <w:color w:val="000000"/>
                <w:sz w:val="18"/>
                <w:szCs w:val="18"/>
              </w:rPr>
              <w:t>Hectares (1.1+1.2)</w:t>
            </w:r>
          </w:p>
        </w:tc>
      </w:tr>
      <w:tr w:rsidR="00815683" w:rsidRPr="004244E0" w14:paraId="7BD3EAF5" w14:textId="77777777" w:rsidTr="00A96B25">
        <w:tc>
          <w:tcPr>
            <w:tcW w:w="1072" w:type="dxa"/>
            <w:shd w:val="clear" w:color="auto" w:fill="auto"/>
          </w:tcPr>
          <w:p w14:paraId="54D13B24" w14:textId="77777777" w:rsidR="00815683" w:rsidRPr="00F62BDB" w:rsidRDefault="00815683" w:rsidP="00A96B25">
            <w:pPr>
              <w:rPr>
                <w:sz w:val="18"/>
                <w:szCs w:val="18"/>
              </w:rPr>
            </w:pPr>
          </w:p>
        </w:tc>
        <w:tc>
          <w:tcPr>
            <w:tcW w:w="4728" w:type="dxa"/>
            <w:gridSpan w:val="5"/>
            <w:shd w:val="clear" w:color="auto" w:fill="auto"/>
          </w:tcPr>
          <w:p w14:paraId="79D6C644" w14:textId="77777777" w:rsidR="00815683" w:rsidRPr="00F62BDB" w:rsidRDefault="00815683" w:rsidP="00A96B25">
            <w:pPr>
              <w:rPr>
                <w:sz w:val="18"/>
                <w:szCs w:val="18"/>
              </w:rPr>
            </w:pPr>
          </w:p>
        </w:tc>
        <w:tc>
          <w:tcPr>
            <w:tcW w:w="2661" w:type="dxa"/>
            <w:gridSpan w:val="3"/>
            <w:shd w:val="clear" w:color="auto" w:fill="F2F2F2"/>
          </w:tcPr>
          <w:p w14:paraId="3F811803" w14:textId="77777777" w:rsidR="00815683" w:rsidRPr="00F62BDB" w:rsidRDefault="00815683" w:rsidP="00A96B25">
            <w:pPr>
              <w:jc w:val="center"/>
              <w:rPr>
                <w:i/>
                <w:color w:val="000000"/>
                <w:sz w:val="18"/>
                <w:szCs w:val="18"/>
              </w:rPr>
            </w:pPr>
            <w:r w:rsidRPr="00F62BDB">
              <w:rPr>
                <w:i/>
                <w:color w:val="000000"/>
                <w:sz w:val="18"/>
                <w:szCs w:val="18"/>
              </w:rPr>
              <w:t>Expected</w:t>
            </w:r>
          </w:p>
        </w:tc>
        <w:tc>
          <w:tcPr>
            <w:tcW w:w="1655" w:type="dxa"/>
            <w:gridSpan w:val="2"/>
            <w:shd w:val="clear" w:color="auto" w:fill="F2F2F2"/>
          </w:tcPr>
          <w:p w14:paraId="568307ED" w14:textId="77777777" w:rsidR="00815683" w:rsidRPr="00F62BDB" w:rsidRDefault="00815683" w:rsidP="00A96B25">
            <w:pPr>
              <w:jc w:val="center"/>
              <w:rPr>
                <w:i/>
                <w:color w:val="000000"/>
                <w:sz w:val="18"/>
                <w:szCs w:val="18"/>
              </w:rPr>
            </w:pPr>
            <w:r w:rsidRPr="00F62BDB">
              <w:rPr>
                <w:sz w:val="18"/>
                <w:szCs w:val="18"/>
              </w:rPr>
              <w:t>Achieved</w:t>
            </w:r>
          </w:p>
        </w:tc>
      </w:tr>
      <w:tr w:rsidR="00815683" w:rsidRPr="004244E0" w14:paraId="0241D8ED" w14:textId="77777777" w:rsidTr="00A96B25">
        <w:tc>
          <w:tcPr>
            <w:tcW w:w="1072" w:type="dxa"/>
            <w:shd w:val="clear" w:color="auto" w:fill="auto"/>
          </w:tcPr>
          <w:p w14:paraId="0BE9AD5F" w14:textId="77777777" w:rsidR="00815683" w:rsidRPr="00F62BDB" w:rsidRDefault="00815683" w:rsidP="00A96B25">
            <w:pPr>
              <w:rPr>
                <w:sz w:val="18"/>
                <w:szCs w:val="18"/>
              </w:rPr>
            </w:pPr>
          </w:p>
        </w:tc>
        <w:tc>
          <w:tcPr>
            <w:tcW w:w="4728" w:type="dxa"/>
            <w:gridSpan w:val="5"/>
            <w:shd w:val="clear" w:color="auto" w:fill="auto"/>
          </w:tcPr>
          <w:p w14:paraId="1EACCC70" w14:textId="77777777" w:rsidR="00815683" w:rsidRPr="00F62BDB" w:rsidRDefault="00815683" w:rsidP="00A96B25">
            <w:pPr>
              <w:rPr>
                <w:sz w:val="18"/>
                <w:szCs w:val="18"/>
              </w:rPr>
            </w:pPr>
          </w:p>
        </w:tc>
        <w:tc>
          <w:tcPr>
            <w:tcW w:w="1396" w:type="dxa"/>
            <w:shd w:val="clear" w:color="auto" w:fill="F2F2F2"/>
          </w:tcPr>
          <w:p w14:paraId="662B9DA2"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F2F2F2"/>
          </w:tcPr>
          <w:p w14:paraId="324B2B7D"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F2F2F2"/>
          </w:tcPr>
          <w:p w14:paraId="08D039DF"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F2F2F2"/>
          </w:tcPr>
          <w:p w14:paraId="3748E339" w14:textId="77777777" w:rsidR="00815683" w:rsidRPr="00F62BDB" w:rsidRDefault="00815683" w:rsidP="00A96B25">
            <w:pPr>
              <w:jc w:val="center"/>
              <w:rPr>
                <w:i/>
                <w:color w:val="000000"/>
                <w:sz w:val="18"/>
                <w:szCs w:val="18"/>
              </w:rPr>
            </w:pPr>
            <w:r w:rsidRPr="00F62BDB">
              <w:rPr>
                <w:sz w:val="18"/>
                <w:szCs w:val="18"/>
              </w:rPr>
              <w:t>TE</w:t>
            </w:r>
          </w:p>
        </w:tc>
      </w:tr>
      <w:tr w:rsidR="00815683" w:rsidRPr="004244E0" w14:paraId="3DD505F0" w14:textId="77777777" w:rsidTr="00A96B25">
        <w:tc>
          <w:tcPr>
            <w:tcW w:w="1072" w:type="dxa"/>
            <w:shd w:val="clear" w:color="auto" w:fill="auto"/>
          </w:tcPr>
          <w:p w14:paraId="332BC00F" w14:textId="77777777" w:rsidR="00815683" w:rsidRPr="00F62BDB" w:rsidRDefault="00815683" w:rsidP="00A96B25">
            <w:pPr>
              <w:rPr>
                <w:sz w:val="18"/>
                <w:szCs w:val="18"/>
              </w:rPr>
            </w:pPr>
          </w:p>
        </w:tc>
        <w:tc>
          <w:tcPr>
            <w:tcW w:w="4728" w:type="dxa"/>
            <w:gridSpan w:val="5"/>
            <w:shd w:val="clear" w:color="auto" w:fill="auto"/>
          </w:tcPr>
          <w:p w14:paraId="3073CFA0" w14:textId="77777777" w:rsidR="00815683" w:rsidRPr="00F62BDB" w:rsidRDefault="00815683" w:rsidP="00A96B25">
            <w:pPr>
              <w:rPr>
                <w:sz w:val="18"/>
                <w:szCs w:val="18"/>
              </w:rPr>
            </w:pPr>
          </w:p>
        </w:tc>
        <w:tc>
          <w:tcPr>
            <w:tcW w:w="1396" w:type="dxa"/>
            <w:shd w:val="clear" w:color="auto" w:fill="F2F2F2"/>
          </w:tcPr>
          <w:p w14:paraId="65F1053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F2F2F2"/>
          </w:tcPr>
          <w:p w14:paraId="6A62E66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F2F2F2"/>
          </w:tcPr>
          <w:p w14:paraId="6F2CDC5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F2F2F2"/>
          </w:tcPr>
          <w:p w14:paraId="270D21C3"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3A7BFC9" w14:textId="77777777" w:rsidTr="00A96B25">
        <w:tc>
          <w:tcPr>
            <w:tcW w:w="1072" w:type="dxa"/>
            <w:shd w:val="clear" w:color="auto" w:fill="BFBFBF"/>
          </w:tcPr>
          <w:p w14:paraId="3051A8B2" w14:textId="77777777" w:rsidR="00815683" w:rsidRPr="00F62BDB" w:rsidRDefault="00815683" w:rsidP="00A96B25">
            <w:pPr>
              <w:rPr>
                <w:sz w:val="18"/>
                <w:szCs w:val="18"/>
              </w:rPr>
            </w:pPr>
            <w:r w:rsidRPr="00F62BDB">
              <w:rPr>
                <w:sz w:val="18"/>
                <w:szCs w:val="18"/>
              </w:rPr>
              <w:t>Indicator 1.1</w:t>
            </w:r>
          </w:p>
        </w:tc>
        <w:tc>
          <w:tcPr>
            <w:tcW w:w="7998" w:type="dxa"/>
            <w:gridSpan w:val="9"/>
            <w:shd w:val="clear" w:color="auto" w:fill="BFBFBF"/>
          </w:tcPr>
          <w:p w14:paraId="47C18CB4" w14:textId="77777777" w:rsidR="00815683" w:rsidRPr="00F62BDB" w:rsidRDefault="00815683" w:rsidP="00A96B25">
            <w:pPr>
              <w:rPr>
                <w:sz w:val="18"/>
                <w:szCs w:val="18"/>
              </w:rPr>
            </w:pPr>
            <w:r w:rsidRPr="00F62BDB">
              <w:rPr>
                <w:sz w:val="18"/>
                <w:szCs w:val="18"/>
              </w:rPr>
              <w:t>Terrestrial protected areas newly created</w:t>
            </w:r>
          </w:p>
        </w:tc>
        <w:tc>
          <w:tcPr>
            <w:tcW w:w="1046" w:type="dxa"/>
            <w:shd w:val="clear" w:color="auto" w:fill="BFBFBF"/>
          </w:tcPr>
          <w:p w14:paraId="673FBFA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7D276D5" w14:textId="77777777" w:rsidTr="00A96B25">
        <w:trPr>
          <w:trHeight w:val="125"/>
        </w:trPr>
        <w:tc>
          <w:tcPr>
            <w:tcW w:w="1072" w:type="dxa"/>
            <w:vMerge w:val="restart"/>
            <w:shd w:val="clear" w:color="auto" w:fill="auto"/>
            <w:vAlign w:val="center"/>
          </w:tcPr>
          <w:p w14:paraId="25754741" w14:textId="77777777" w:rsidR="00815683" w:rsidRPr="00F62BDB" w:rsidRDefault="00815683" w:rsidP="00A96B25">
            <w:pPr>
              <w:rPr>
                <w:sz w:val="18"/>
                <w:szCs w:val="18"/>
              </w:rPr>
            </w:pPr>
            <w:r w:rsidRPr="00F62BDB">
              <w:rPr>
                <w:sz w:val="18"/>
                <w:szCs w:val="18"/>
              </w:rPr>
              <w:t>Name of Protected Area</w:t>
            </w:r>
          </w:p>
        </w:tc>
        <w:tc>
          <w:tcPr>
            <w:tcW w:w="730" w:type="dxa"/>
            <w:vMerge w:val="restart"/>
            <w:shd w:val="clear" w:color="auto" w:fill="auto"/>
            <w:vAlign w:val="center"/>
          </w:tcPr>
          <w:p w14:paraId="1F3B5C29" w14:textId="77777777" w:rsidR="00815683" w:rsidRPr="00F62BDB" w:rsidRDefault="00815683" w:rsidP="00A96B25">
            <w:pPr>
              <w:rPr>
                <w:sz w:val="18"/>
                <w:szCs w:val="18"/>
              </w:rPr>
            </w:pPr>
            <w:r w:rsidRPr="00F62BDB">
              <w:rPr>
                <w:sz w:val="18"/>
                <w:szCs w:val="18"/>
              </w:rPr>
              <w:t>WDPA ID</w:t>
            </w:r>
          </w:p>
        </w:tc>
        <w:tc>
          <w:tcPr>
            <w:tcW w:w="3998" w:type="dxa"/>
            <w:gridSpan w:val="4"/>
            <w:vMerge w:val="restart"/>
            <w:shd w:val="clear" w:color="auto" w:fill="auto"/>
            <w:vAlign w:val="center"/>
          </w:tcPr>
          <w:p w14:paraId="434B58AD" w14:textId="77777777" w:rsidR="00815683" w:rsidRPr="00F62BDB" w:rsidRDefault="00815683" w:rsidP="00A96B25">
            <w:pPr>
              <w:rPr>
                <w:sz w:val="18"/>
                <w:szCs w:val="18"/>
              </w:rPr>
            </w:pPr>
            <w:r w:rsidRPr="00F62BDB">
              <w:rPr>
                <w:sz w:val="18"/>
                <w:szCs w:val="18"/>
              </w:rPr>
              <w:t>IUCN category</w:t>
            </w:r>
          </w:p>
        </w:tc>
        <w:tc>
          <w:tcPr>
            <w:tcW w:w="4316" w:type="dxa"/>
            <w:gridSpan w:val="5"/>
            <w:shd w:val="clear" w:color="auto" w:fill="auto"/>
          </w:tcPr>
          <w:p w14:paraId="3C95BF23" w14:textId="77777777" w:rsidR="00815683" w:rsidRPr="00F62BDB" w:rsidRDefault="00815683" w:rsidP="00A96B25">
            <w:pPr>
              <w:jc w:val="center"/>
              <w:rPr>
                <w:sz w:val="18"/>
                <w:szCs w:val="18"/>
              </w:rPr>
            </w:pPr>
            <w:r w:rsidRPr="00F62BDB">
              <w:rPr>
                <w:sz w:val="18"/>
                <w:szCs w:val="18"/>
              </w:rPr>
              <w:t>Hectares</w:t>
            </w:r>
          </w:p>
        </w:tc>
      </w:tr>
      <w:tr w:rsidR="00815683" w:rsidRPr="004244E0" w14:paraId="54286B91" w14:textId="77777777" w:rsidTr="00A96B25">
        <w:trPr>
          <w:trHeight w:val="58"/>
        </w:trPr>
        <w:tc>
          <w:tcPr>
            <w:tcW w:w="1072" w:type="dxa"/>
            <w:vMerge/>
            <w:shd w:val="clear" w:color="auto" w:fill="auto"/>
          </w:tcPr>
          <w:p w14:paraId="4025B068" w14:textId="77777777" w:rsidR="00815683" w:rsidRPr="00F62BDB" w:rsidRDefault="00815683" w:rsidP="00A96B25">
            <w:pPr>
              <w:rPr>
                <w:sz w:val="18"/>
                <w:szCs w:val="18"/>
              </w:rPr>
            </w:pPr>
          </w:p>
        </w:tc>
        <w:tc>
          <w:tcPr>
            <w:tcW w:w="730" w:type="dxa"/>
            <w:vMerge/>
            <w:shd w:val="clear" w:color="auto" w:fill="auto"/>
          </w:tcPr>
          <w:p w14:paraId="00ED5642" w14:textId="77777777" w:rsidR="00815683" w:rsidRPr="00F62BDB" w:rsidRDefault="00815683" w:rsidP="00A96B25">
            <w:pPr>
              <w:rPr>
                <w:sz w:val="18"/>
                <w:szCs w:val="18"/>
              </w:rPr>
            </w:pPr>
          </w:p>
        </w:tc>
        <w:tc>
          <w:tcPr>
            <w:tcW w:w="3998" w:type="dxa"/>
            <w:gridSpan w:val="4"/>
            <w:vMerge/>
            <w:shd w:val="clear" w:color="auto" w:fill="auto"/>
          </w:tcPr>
          <w:p w14:paraId="2C12D89A" w14:textId="77777777" w:rsidR="00815683" w:rsidRPr="00F62BDB" w:rsidRDefault="00815683" w:rsidP="00A96B25">
            <w:pPr>
              <w:rPr>
                <w:sz w:val="18"/>
                <w:szCs w:val="18"/>
              </w:rPr>
            </w:pPr>
          </w:p>
        </w:tc>
        <w:tc>
          <w:tcPr>
            <w:tcW w:w="2661" w:type="dxa"/>
            <w:gridSpan w:val="3"/>
            <w:shd w:val="clear" w:color="auto" w:fill="auto"/>
          </w:tcPr>
          <w:p w14:paraId="6A0C4F61"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754E33DC" w14:textId="77777777" w:rsidR="00815683" w:rsidRPr="00F62BDB" w:rsidRDefault="00815683" w:rsidP="00A96B25">
            <w:pPr>
              <w:jc w:val="center"/>
              <w:rPr>
                <w:sz w:val="18"/>
                <w:szCs w:val="18"/>
              </w:rPr>
            </w:pPr>
            <w:r w:rsidRPr="00F62BDB">
              <w:rPr>
                <w:sz w:val="18"/>
                <w:szCs w:val="18"/>
              </w:rPr>
              <w:t>Achieved</w:t>
            </w:r>
          </w:p>
        </w:tc>
      </w:tr>
      <w:tr w:rsidR="00815683" w:rsidRPr="004244E0" w14:paraId="584EC83C" w14:textId="77777777" w:rsidTr="00A96B25">
        <w:trPr>
          <w:trHeight w:val="58"/>
        </w:trPr>
        <w:tc>
          <w:tcPr>
            <w:tcW w:w="1072" w:type="dxa"/>
            <w:vMerge/>
            <w:shd w:val="clear" w:color="auto" w:fill="auto"/>
          </w:tcPr>
          <w:p w14:paraId="2DB38234" w14:textId="77777777" w:rsidR="00815683" w:rsidRPr="00F62BDB" w:rsidRDefault="00815683" w:rsidP="00A96B25">
            <w:pPr>
              <w:rPr>
                <w:sz w:val="18"/>
                <w:szCs w:val="18"/>
              </w:rPr>
            </w:pPr>
          </w:p>
        </w:tc>
        <w:tc>
          <w:tcPr>
            <w:tcW w:w="730" w:type="dxa"/>
            <w:vMerge/>
            <w:shd w:val="clear" w:color="auto" w:fill="auto"/>
          </w:tcPr>
          <w:p w14:paraId="5A96C747" w14:textId="77777777" w:rsidR="00815683" w:rsidRPr="00F62BDB" w:rsidRDefault="00815683" w:rsidP="00A96B25">
            <w:pPr>
              <w:rPr>
                <w:sz w:val="18"/>
                <w:szCs w:val="18"/>
              </w:rPr>
            </w:pPr>
          </w:p>
        </w:tc>
        <w:tc>
          <w:tcPr>
            <w:tcW w:w="3998" w:type="dxa"/>
            <w:gridSpan w:val="4"/>
            <w:vMerge/>
            <w:shd w:val="clear" w:color="auto" w:fill="auto"/>
          </w:tcPr>
          <w:p w14:paraId="6567C615" w14:textId="77777777" w:rsidR="00815683" w:rsidRPr="00F62BDB" w:rsidRDefault="00815683" w:rsidP="00A96B25">
            <w:pPr>
              <w:rPr>
                <w:sz w:val="18"/>
                <w:szCs w:val="18"/>
              </w:rPr>
            </w:pPr>
          </w:p>
        </w:tc>
        <w:tc>
          <w:tcPr>
            <w:tcW w:w="1396" w:type="dxa"/>
            <w:shd w:val="clear" w:color="auto" w:fill="auto"/>
          </w:tcPr>
          <w:p w14:paraId="592704EB"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48F49DC9"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6B560FDE"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5FABAE68" w14:textId="77777777" w:rsidR="00815683" w:rsidRPr="00F62BDB" w:rsidRDefault="00815683" w:rsidP="00A96B25">
            <w:pPr>
              <w:jc w:val="center"/>
              <w:rPr>
                <w:sz w:val="18"/>
                <w:szCs w:val="18"/>
              </w:rPr>
            </w:pPr>
            <w:r w:rsidRPr="00F62BDB">
              <w:rPr>
                <w:sz w:val="18"/>
                <w:szCs w:val="18"/>
              </w:rPr>
              <w:t>TE</w:t>
            </w:r>
          </w:p>
        </w:tc>
      </w:tr>
      <w:tr w:rsidR="00815683" w:rsidRPr="004244E0" w14:paraId="30C08AC7" w14:textId="77777777" w:rsidTr="00A96B25">
        <w:trPr>
          <w:trHeight w:val="125"/>
        </w:trPr>
        <w:tc>
          <w:tcPr>
            <w:tcW w:w="1072" w:type="dxa"/>
            <w:shd w:val="clear" w:color="auto" w:fill="auto"/>
          </w:tcPr>
          <w:p w14:paraId="61649AA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730" w:type="dxa"/>
            <w:shd w:val="clear" w:color="auto" w:fill="auto"/>
          </w:tcPr>
          <w:p w14:paraId="6B8F133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3998" w:type="dxa"/>
            <w:gridSpan w:val="4"/>
            <w:shd w:val="clear" w:color="auto" w:fill="auto"/>
          </w:tcPr>
          <w:p w14:paraId="6AE06D62" w14:textId="77777777" w:rsidR="00815683" w:rsidRPr="00F62BDB" w:rsidRDefault="00815683" w:rsidP="00A96B25">
            <w:pPr>
              <w:jc w:val="right"/>
              <w:rPr>
                <w:sz w:val="18"/>
                <w:szCs w:val="18"/>
              </w:rPr>
            </w:pPr>
            <w:r w:rsidRPr="00F62BDB">
              <w:rPr>
                <w:color w:val="000000"/>
                <w:sz w:val="18"/>
                <w:szCs w:val="18"/>
              </w:rPr>
              <w:fldChar w:fldCharType="begin">
                <w:ffData>
                  <w:name w:val="PPG_fa_01"/>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ddList>
                </w:ffData>
              </w:fldChar>
            </w:r>
            <w:bookmarkStart w:id="1" w:name="PPG_fa_01"/>
            <w:r w:rsidRPr="00F62BDB">
              <w:rPr>
                <w:color w:val="000000"/>
                <w:sz w:val="18"/>
                <w:szCs w:val="18"/>
              </w:rPr>
              <w:instrText xml:space="preserve"> FORMDROPDOWN </w:instrText>
            </w:r>
            <w:r w:rsidRPr="00F62BDB">
              <w:rPr>
                <w:color w:val="000000"/>
                <w:sz w:val="18"/>
                <w:szCs w:val="18"/>
              </w:rPr>
            </w:r>
            <w:r w:rsidRPr="00F62BDB">
              <w:rPr>
                <w:color w:val="000000"/>
                <w:sz w:val="18"/>
                <w:szCs w:val="18"/>
              </w:rPr>
              <w:fldChar w:fldCharType="end"/>
            </w:r>
            <w:bookmarkEnd w:id="1"/>
            <w:r w:rsidRPr="00F62BDB">
              <w:rPr>
                <w:color w:val="000000"/>
                <w:sz w:val="18"/>
                <w:szCs w:val="18"/>
              </w:rPr>
              <w:t xml:space="preserve">  </w:t>
            </w:r>
          </w:p>
        </w:tc>
        <w:tc>
          <w:tcPr>
            <w:tcW w:w="1396" w:type="dxa"/>
            <w:shd w:val="clear" w:color="auto" w:fill="auto"/>
          </w:tcPr>
          <w:p w14:paraId="3ED12B2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9708BC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DAFDFC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0F28F15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BDBBC6F" w14:textId="77777777" w:rsidTr="00A96B25">
        <w:tc>
          <w:tcPr>
            <w:tcW w:w="1072" w:type="dxa"/>
            <w:shd w:val="clear" w:color="auto" w:fill="auto"/>
          </w:tcPr>
          <w:p w14:paraId="6598AFC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730" w:type="dxa"/>
            <w:shd w:val="clear" w:color="auto" w:fill="auto"/>
          </w:tcPr>
          <w:p w14:paraId="2D9C946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3998" w:type="dxa"/>
            <w:gridSpan w:val="4"/>
            <w:shd w:val="clear" w:color="auto" w:fill="auto"/>
          </w:tcPr>
          <w:p w14:paraId="6AF5F9D9" w14:textId="77777777" w:rsidR="00815683" w:rsidRPr="00F62BDB" w:rsidRDefault="00815683" w:rsidP="00A96B25">
            <w:pPr>
              <w:jc w:val="right"/>
              <w:rPr>
                <w:sz w:val="18"/>
                <w:szCs w:val="18"/>
              </w:rPr>
            </w:pPr>
            <w:r w:rsidRPr="00F62BDB">
              <w:rPr>
                <w:color w:val="000000"/>
                <w:sz w:val="18"/>
                <w:szCs w:val="18"/>
              </w:rPr>
              <w:fldChar w:fldCharType="begin">
                <w:ffData>
                  <w:name w:val="PPG_fa_01"/>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ddList>
                </w:ffData>
              </w:fldChar>
            </w:r>
            <w:r w:rsidRPr="00F62BDB">
              <w:rPr>
                <w:color w:val="000000"/>
                <w:sz w:val="18"/>
                <w:szCs w:val="18"/>
              </w:rPr>
              <w:instrText xml:space="preserve"> FORMDROPDOWN </w:instrText>
            </w:r>
            <w:r w:rsidRPr="00F62BDB">
              <w:rPr>
                <w:color w:val="000000"/>
                <w:sz w:val="18"/>
                <w:szCs w:val="18"/>
              </w:rPr>
            </w:r>
            <w:r w:rsidRPr="00F62BDB">
              <w:rPr>
                <w:color w:val="000000"/>
                <w:sz w:val="18"/>
                <w:szCs w:val="18"/>
              </w:rPr>
              <w:fldChar w:fldCharType="end"/>
            </w:r>
            <w:r w:rsidRPr="00F62BDB">
              <w:rPr>
                <w:color w:val="000000"/>
                <w:sz w:val="18"/>
                <w:szCs w:val="18"/>
              </w:rPr>
              <w:t xml:space="preserve">  </w:t>
            </w:r>
          </w:p>
        </w:tc>
        <w:tc>
          <w:tcPr>
            <w:tcW w:w="1396" w:type="dxa"/>
            <w:shd w:val="clear" w:color="auto" w:fill="auto"/>
          </w:tcPr>
          <w:p w14:paraId="797EF02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5CF8E1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568AC95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55A14C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6568194E" w14:textId="77777777" w:rsidTr="00A96B25">
        <w:tc>
          <w:tcPr>
            <w:tcW w:w="1072" w:type="dxa"/>
            <w:shd w:val="clear" w:color="auto" w:fill="auto"/>
          </w:tcPr>
          <w:p w14:paraId="07D8B343" w14:textId="77777777" w:rsidR="00815683" w:rsidRPr="00F62BDB" w:rsidRDefault="00815683" w:rsidP="00A96B25">
            <w:pPr>
              <w:rPr>
                <w:sz w:val="18"/>
                <w:szCs w:val="18"/>
              </w:rPr>
            </w:pPr>
          </w:p>
        </w:tc>
        <w:tc>
          <w:tcPr>
            <w:tcW w:w="730" w:type="dxa"/>
            <w:shd w:val="clear" w:color="auto" w:fill="auto"/>
          </w:tcPr>
          <w:p w14:paraId="1F61C904" w14:textId="77777777" w:rsidR="00815683" w:rsidRPr="00F62BDB" w:rsidRDefault="00815683" w:rsidP="00A96B25">
            <w:pPr>
              <w:rPr>
                <w:sz w:val="18"/>
                <w:szCs w:val="18"/>
              </w:rPr>
            </w:pPr>
          </w:p>
        </w:tc>
        <w:tc>
          <w:tcPr>
            <w:tcW w:w="3998" w:type="dxa"/>
            <w:gridSpan w:val="4"/>
            <w:shd w:val="clear" w:color="auto" w:fill="auto"/>
          </w:tcPr>
          <w:p w14:paraId="0569505C" w14:textId="77777777" w:rsidR="00815683" w:rsidRPr="00F62BDB" w:rsidRDefault="00815683" w:rsidP="00A96B25">
            <w:pPr>
              <w:jc w:val="right"/>
              <w:rPr>
                <w:sz w:val="18"/>
                <w:szCs w:val="18"/>
              </w:rPr>
            </w:pPr>
            <w:r w:rsidRPr="00F62BDB">
              <w:rPr>
                <w:sz w:val="18"/>
                <w:szCs w:val="18"/>
              </w:rPr>
              <w:t>Sum</w:t>
            </w:r>
          </w:p>
        </w:tc>
        <w:tc>
          <w:tcPr>
            <w:tcW w:w="1396" w:type="dxa"/>
            <w:shd w:val="clear" w:color="auto" w:fill="auto"/>
          </w:tcPr>
          <w:p w14:paraId="343C8BD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1CDE70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232530F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64D5494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FE2DFE7" w14:textId="77777777" w:rsidTr="00A96B25">
        <w:tc>
          <w:tcPr>
            <w:tcW w:w="1072" w:type="dxa"/>
            <w:shd w:val="clear" w:color="auto" w:fill="BFBFBF"/>
          </w:tcPr>
          <w:p w14:paraId="659FA53E" w14:textId="77777777" w:rsidR="00815683" w:rsidRPr="00F62BDB" w:rsidRDefault="00815683" w:rsidP="00A96B25">
            <w:pPr>
              <w:rPr>
                <w:sz w:val="18"/>
                <w:szCs w:val="18"/>
              </w:rPr>
            </w:pPr>
            <w:r w:rsidRPr="00F62BDB">
              <w:rPr>
                <w:sz w:val="18"/>
                <w:szCs w:val="18"/>
              </w:rPr>
              <w:t>Indicator 1.2</w:t>
            </w:r>
          </w:p>
        </w:tc>
        <w:tc>
          <w:tcPr>
            <w:tcW w:w="7998" w:type="dxa"/>
            <w:gridSpan w:val="9"/>
            <w:shd w:val="clear" w:color="auto" w:fill="BFBFBF"/>
          </w:tcPr>
          <w:p w14:paraId="3893288B" w14:textId="77777777" w:rsidR="00815683" w:rsidRPr="00F62BDB" w:rsidRDefault="00815683" w:rsidP="00A96B25">
            <w:pPr>
              <w:rPr>
                <w:sz w:val="18"/>
                <w:szCs w:val="18"/>
              </w:rPr>
            </w:pPr>
            <w:r w:rsidRPr="00F62BDB">
              <w:rPr>
                <w:sz w:val="18"/>
                <w:szCs w:val="18"/>
              </w:rPr>
              <w:t>Terrestrial protected areas under improved management effectiveness</w:t>
            </w:r>
          </w:p>
        </w:tc>
        <w:tc>
          <w:tcPr>
            <w:tcW w:w="1046" w:type="dxa"/>
            <w:shd w:val="clear" w:color="auto" w:fill="BFBFBF"/>
          </w:tcPr>
          <w:p w14:paraId="0087415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FED2F9E" w14:textId="77777777" w:rsidTr="00A96B25">
        <w:trPr>
          <w:trHeight w:val="125"/>
        </w:trPr>
        <w:tc>
          <w:tcPr>
            <w:tcW w:w="1072" w:type="dxa"/>
            <w:vMerge w:val="restart"/>
            <w:shd w:val="clear" w:color="auto" w:fill="auto"/>
            <w:vAlign w:val="center"/>
          </w:tcPr>
          <w:p w14:paraId="1DB48254" w14:textId="77777777" w:rsidR="00815683" w:rsidRPr="00F62BDB" w:rsidRDefault="00815683" w:rsidP="00A96B25">
            <w:pPr>
              <w:rPr>
                <w:sz w:val="18"/>
                <w:szCs w:val="18"/>
              </w:rPr>
            </w:pPr>
            <w:r w:rsidRPr="00F62BDB">
              <w:rPr>
                <w:sz w:val="18"/>
                <w:szCs w:val="18"/>
              </w:rPr>
              <w:t>Name of Protected Area</w:t>
            </w:r>
          </w:p>
        </w:tc>
        <w:tc>
          <w:tcPr>
            <w:tcW w:w="730" w:type="dxa"/>
            <w:vMerge w:val="restart"/>
            <w:shd w:val="clear" w:color="auto" w:fill="auto"/>
            <w:vAlign w:val="center"/>
          </w:tcPr>
          <w:p w14:paraId="30F8948D" w14:textId="77777777" w:rsidR="00815683" w:rsidRPr="00F62BDB" w:rsidRDefault="00815683" w:rsidP="00A96B25">
            <w:pPr>
              <w:rPr>
                <w:sz w:val="18"/>
                <w:szCs w:val="18"/>
              </w:rPr>
            </w:pPr>
            <w:r w:rsidRPr="00F62BDB">
              <w:rPr>
                <w:sz w:val="18"/>
                <w:szCs w:val="18"/>
              </w:rPr>
              <w:t>WDPA ID</w:t>
            </w:r>
          </w:p>
        </w:tc>
        <w:tc>
          <w:tcPr>
            <w:tcW w:w="2608" w:type="dxa"/>
            <w:gridSpan w:val="2"/>
            <w:vMerge w:val="restart"/>
            <w:shd w:val="clear" w:color="auto" w:fill="auto"/>
            <w:vAlign w:val="center"/>
          </w:tcPr>
          <w:p w14:paraId="4B67BC5D" w14:textId="77777777" w:rsidR="00815683" w:rsidRPr="00F62BDB" w:rsidRDefault="00815683" w:rsidP="00A96B25">
            <w:pPr>
              <w:rPr>
                <w:sz w:val="18"/>
                <w:szCs w:val="18"/>
              </w:rPr>
            </w:pPr>
            <w:r w:rsidRPr="00F62BDB">
              <w:rPr>
                <w:sz w:val="18"/>
                <w:szCs w:val="18"/>
              </w:rPr>
              <w:t>IUCN category</w:t>
            </w:r>
          </w:p>
        </w:tc>
        <w:tc>
          <w:tcPr>
            <w:tcW w:w="1390" w:type="dxa"/>
            <w:gridSpan w:val="2"/>
            <w:vMerge w:val="restart"/>
            <w:shd w:val="clear" w:color="auto" w:fill="auto"/>
            <w:vAlign w:val="center"/>
          </w:tcPr>
          <w:p w14:paraId="65B21F23" w14:textId="77777777" w:rsidR="00815683" w:rsidRPr="00F62BDB" w:rsidRDefault="00815683" w:rsidP="00A96B25">
            <w:pPr>
              <w:rPr>
                <w:sz w:val="18"/>
                <w:szCs w:val="18"/>
              </w:rPr>
            </w:pPr>
            <w:r w:rsidRPr="00F62BDB">
              <w:rPr>
                <w:sz w:val="18"/>
                <w:szCs w:val="18"/>
              </w:rPr>
              <w:t>Hectares</w:t>
            </w:r>
          </w:p>
        </w:tc>
        <w:tc>
          <w:tcPr>
            <w:tcW w:w="4316" w:type="dxa"/>
            <w:gridSpan w:val="5"/>
            <w:shd w:val="clear" w:color="auto" w:fill="auto"/>
          </w:tcPr>
          <w:p w14:paraId="7D617C5E" w14:textId="77777777" w:rsidR="00815683" w:rsidRPr="00F62BDB" w:rsidRDefault="00815683" w:rsidP="00A96B25">
            <w:pPr>
              <w:jc w:val="center"/>
              <w:rPr>
                <w:sz w:val="18"/>
                <w:szCs w:val="18"/>
              </w:rPr>
            </w:pPr>
            <w:r w:rsidRPr="00F62BDB">
              <w:rPr>
                <w:sz w:val="18"/>
                <w:szCs w:val="18"/>
              </w:rPr>
              <w:t xml:space="preserve">METT Score </w:t>
            </w:r>
          </w:p>
        </w:tc>
      </w:tr>
      <w:tr w:rsidR="00815683" w:rsidRPr="004244E0" w14:paraId="22D4542E" w14:textId="77777777" w:rsidTr="00A96B25">
        <w:trPr>
          <w:trHeight w:val="58"/>
        </w:trPr>
        <w:tc>
          <w:tcPr>
            <w:tcW w:w="1072" w:type="dxa"/>
            <w:vMerge/>
            <w:shd w:val="clear" w:color="auto" w:fill="auto"/>
          </w:tcPr>
          <w:p w14:paraId="69487179" w14:textId="77777777" w:rsidR="00815683" w:rsidRPr="00F62BDB" w:rsidRDefault="00815683" w:rsidP="00A96B25">
            <w:pPr>
              <w:rPr>
                <w:sz w:val="18"/>
                <w:szCs w:val="18"/>
              </w:rPr>
            </w:pPr>
          </w:p>
        </w:tc>
        <w:tc>
          <w:tcPr>
            <w:tcW w:w="730" w:type="dxa"/>
            <w:vMerge/>
            <w:shd w:val="clear" w:color="auto" w:fill="auto"/>
          </w:tcPr>
          <w:p w14:paraId="1B362E30" w14:textId="77777777" w:rsidR="00815683" w:rsidRPr="00F62BDB" w:rsidRDefault="00815683" w:rsidP="00A96B25">
            <w:pPr>
              <w:rPr>
                <w:sz w:val="18"/>
                <w:szCs w:val="18"/>
              </w:rPr>
            </w:pPr>
          </w:p>
        </w:tc>
        <w:tc>
          <w:tcPr>
            <w:tcW w:w="2608" w:type="dxa"/>
            <w:gridSpan w:val="2"/>
            <w:vMerge/>
            <w:shd w:val="clear" w:color="auto" w:fill="auto"/>
          </w:tcPr>
          <w:p w14:paraId="0896AB40" w14:textId="77777777" w:rsidR="00815683" w:rsidRPr="00F62BDB" w:rsidRDefault="00815683" w:rsidP="00A96B25">
            <w:pPr>
              <w:rPr>
                <w:sz w:val="18"/>
                <w:szCs w:val="18"/>
              </w:rPr>
            </w:pPr>
          </w:p>
        </w:tc>
        <w:tc>
          <w:tcPr>
            <w:tcW w:w="1390" w:type="dxa"/>
            <w:gridSpan w:val="2"/>
            <w:vMerge/>
            <w:shd w:val="clear" w:color="auto" w:fill="auto"/>
          </w:tcPr>
          <w:p w14:paraId="1734787D" w14:textId="77777777" w:rsidR="00815683" w:rsidRPr="00F62BDB" w:rsidRDefault="00815683" w:rsidP="00A96B25">
            <w:pPr>
              <w:rPr>
                <w:sz w:val="18"/>
                <w:szCs w:val="18"/>
              </w:rPr>
            </w:pPr>
          </w:p>
        </w:tc>
        <w:tc>
          <w:tcPr>
            <w:tcW w:w="2661" w:type="dxa"/>
            <w:gridSpan w:val="3"/>
            <w:shd w:val="clear" w:color="auto" w:fill="auto"/>
          </w:tcPr>
          <w:p w14:paraId="52FF1CC4" w14:textId="77777777" w:rsidR="00815683" w:rsidRPr="00F62BDB" w:rsidRDefault="00815683" w:rsidP="00A96B25">
            <w:pPr>
              <w:jc w:val="center"/>
              <w:rPr>
                <w:sz w:val="18"/>
                <w:szCs w:val="18"/>
              </w:rPr>
            </w:pPr>
            <w:r w:rsidRPr="00F62BDB">
              <w:rPr>
                <w:sz w:val="18"/>
                <w:szCs w:val="18"/>
              </w:rPr>
              <w:t>Baseline</w:t>
            </w:r>
          </w:p>
        </w:tc>
        <w:tc>
          <w:tcPr>
            <w:tcW w:w="1655" w:type="dxa"/>
            <w:gridSpan w:val="2"/>
            <w:shd w:val="clear" w:color="auto" w:fill="auto"/>
          </w:tcPr>
          <w:p w14:paraId="1FFF5E60" w14:textId="77777777" w:rsidR="00815683" w:rsidRPr="00F62BDB" w:rsidRDefault="00815683" w:rsidP="00A96B25">
            <w:pPr>
              <w:jc w:val="center"/>
              <w:rPr>
                <w:sz w:val="18"/>
                <w:szCs w:val="18"/>
              </w:rPr>
            </w:pPr>
            <w:r w:rsidRPr="00F62BDB">
              <w:rPr>
                <w:sz w:val="18"/>
                <w:szCs w:val="18"/>
              </w:rPr>
              <w:t>Achieved</w:t>
            </w:r>
          </w:p>
        </w:tc>
      </w:tr>
      <w:tr w:rsidR="00815683" w:rsidRPr="004244E0" w14:paraId="2400FB8C" w14:textId="77777777" w:rsidTr="00A96B25">
        <w:trPr>
          <w:trHeight w:val="58"/>
        </w:trPr>
        <w:tc>
          <w:tcPr>
            <w:tcW w:w="1072" w:type="dxa"/>
            <w:vMerge/>
            <w:shd w:val="clear" w:color="auto" w:fill="auto"/>
          </w:tcPr>
          <w:p w14:paraId="46AE313E" w14:textId="77777777" w:rsidR="00815683" w:rsidRPr="00F62BDB" w:rsidRDefault="00815683" w:rsidP="00A96B25">
            <w:pPr>
              <w:rPr>
                <w:sz w:val="18"/>
                <w:szCs w:val="18"/>
              </w:rPr>
            </w:pPr>
          </w:p>
        </w:tc>
        <w:tc>
          <w:tcPr>
            <w:tcW w:w="730" w:type="dxa"/>
            <w:vMerge/>
            <w:shd w:val="clear" w:color="auto" w:fill="auto"/>
          </w:tcPr>
          <w:p w14:paraId="23A3EAC5" w14:textId="77777777" w:rsidR="00815683" w:rsidRPr="00F62BDB" w:rsidRDefault="00815683" w:rsidP="00A96B25">
            <w:pPr>
              <w:rPr>
                <w:sz w:val="18"/>
                <w:szCs w:val="18"/>
              </w:rPr>
            </w:pPr>
          </w:p>
        </w:tc>
        <w:tc>
          <w:tcPr>
            <w:tcW w:w="2608" w:type="dxa"/>
            <w:gridSpan w:val="2"/>
            <w:vMerge/>
            <w:shd w:val="clear" w:color="auto" w:fill="auto"/>
          </w:tcPr>
          <w:p w14:paraId="627259D6" w14:textId="77777777" w:rsidR="00815683" w:rsidRPr="00F62BDB" w:rsidRDefault="00815683" w:rsidP="00A96B25">
            <w:pPr>
              <w:rPr>
                <w:sz w:val="18"/>
                <w:szCs w:val="18"/>
              </w:rPr>
            </w:pPr>
          </w:p>
        </w:tc>
        <w:tc>
          <w:tcPr>
            <w:tcW w:w="1390" w:type="dxa"/>
            <w:gridSpan w:val="2"/>
            <w:vMerge/>
            <w:shd w:val="clear" w:color="auto" w:fill="auto"/>
          </w:tcPr>
          <w:p w14:paraId="57ED5184" w14:textId="77777777" w:rsidR="00815683" w:rsidRPr="00F62BDB" w:rsidRDefault="00815683" w:rsidP="00A96B25">
            <w:pPr>
              <w:rPr>
                <w:sz w:val="18"/>
                <w:szCs w:val="18"/>
              </w:rPr>
            </w:pPr>
          </w:p>
        </w:tc>
        <w:tc>
          <w:tcPr>
            <w:tcW w:w="1396" w:type="dxa"/>
            <w:shd w:val="clear" w:color="auto" w:fill="auto"/>
          </w:tcPr>
          <w:p w14:paraId="465D0893" w14:textId="77777777" w:rsidR="00815683" w:rsidRPr="00F62BDB" w:rsidRDefault="00815683" w:rsidP="00A96B25">
            <w:pPr>
              <w:jc w:val="center"/>
              <w:rPr>
                <w:sz w:val="18"/>
                <w:szCs w:val="18"/>
              </w:rPr>
            </w:pPr>
          </w:p>
        </w:tc>
        <w:tc>
          <w:tcPr>
            <w:tcW w:w="1265" w:type="dxa"/>
            <w:gridSpan w:val="2"/>
            <w:shd w:val="clear" w:color="auto" w:fill="auto"/>
          </w:tcPr>
          <w:p w14:paraId="7A1EBE26"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0871B457"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0D201CE3" w14:textId="77777777" w:rsidR="00815683" w:rsidRPr="00F62BDB" w:rsidRDefault="00815683" w:rsidP="00A96B25">
            <w:pPr>
              <w:jc w:val="center"/>
              <w:rPr>
                <w:sz w:val="18"/>
                <w:szCs w:val="18"/>
              </w:rPr>
            </w:pPr>
            <w:r w:rsidRPr="00F62BDB">
              <w:rPr>
                <w:sz w:val="18"/>
                <w:szCs w:val="18"/>
              </w:rPr>
              <w:t>TE</w:t>
            </w:r>
          </w:p>
        </w:tc>
      </w:tr>
      <w:tr w:rsidR="00815683" w:rsidRPr="004244E0" w14:paraId="5FB601D8" w14:textId="77777777" w:rsidTr="00A96B25">
        <w:tc>
          <w:tcPr>
            <w:tcW w:w="1072" w:type="dxa"/>
            <w:shd w:val="clear" w:color="auto" w:fill="auto"/>
          </w:tcPr>
          <w:p w14:paraId="54BEDD7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730" w:type="dxa"/>
            <w:shd w:val="clear" w:color="auto" w:fill="auto"/>
          </w:tcPr>
          <w:p w14:paraId="3943BDA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2532" w:type="dxa"/>
            <w:shd w:val="clear" w:color="auto" w:fill="auto"/>
          </w:tcPr>
          <w:p w14:paraId="76CFA72D" w14:textId="77777777" w:rsidR="00815683" w:rsidRPr="00F62BDB" w:rsidRDefault="00815683" w:rsidP="00A96B25">
            <w:pPr>
              <w:jc w:val="right"/>
              <w:rPr>
                <w:sz w:val="18"/>
                <w:szCs w:val="18"/>
              </w:rPr>
            </w:pPr>
            <w:r w:rsidRPr="00F62BDB">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F62BDB">
              <w:rPr>
                <w:color w:val="000000"/>
                <w:sz w:val="18"/>
                <w:szCs w:val="18"/>
              </w:rPr>
              <w:instrText xml:space="preserve"> FORMDROPDOWN </w:instrText>
            </w:r>
            <w:r w:rsidRPr="00F62BDB">
              <w:rPr>
                <w:color w:val="000000"/>
                <w:sz w:val="18"/>
                <w:szCs w:val="18"/>
              </w:rPr>
            </w:r>
            <w:r w:rsidRPr="00F62BDB">
              <w:rPr>
                <w:color w:val="000000"/>
                <w:sz w:val="18"/>
                <w:szCs w:val="18"/>
              </w:rPr>
              <w:fldChar w:fldCharType="end"/>
            </w:r>
            <w:r w:rsidRPr="00F62BDB">
              <w:rPr>
                <w:color w:val="000000"/>
                <w:sz w:val="18"/>
                <w:szCs w:val="18"/>
              </w:rPr>
              <w:t xml:space="preserve">  </w:t>
            </w:r>
          </w:p>
        </w:tc>
        <w:tc>
          <w:tcPr>
            <w:tcW w:w="1466" w:type="dxa"/>
            <w:gridSpan w:val="3"/>
            <w:shd w:val="clear" w:color="auto" w:fill="auto"/>
          </w:tcPr>
          <w:p w14:paraId="174D5EB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0E364ACD" w14:textId="77777777" w:rsidR="00815683" w:rsidRPr="00F62BDB" w:rsidRDefault="00815683" w:rsidP="00A96B25">
            <w:pPr>
              <w:jc w:val="right"/>
              <w:rPr>
                <w:sz w:val="18"/>
                <w:szCs w:val="18"/>
              </w:rPr>
            </w:pPr>
          </w:p>
        </w:tc>
        <w:tc>
          <w:tcPr>
            <w:tcW w:w="1265" w:type="dxa"/>
            <w:gridSpan w:val="2"/>
            <w:shd w:val="clear" w:color="auto" w:fill="auto"/>
          </w:tcPr>
          <w:p w14:paraId="53E04B2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5EB0D9B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19DD9B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E905BB0" w14:textId="77777777" w:rsidTr="00A96B25">
        <w:tc>
          <w:tcPr>
            <w:tcW w:w="1072" w:type="dxa"/>
            <w:shd w:val="clear" w:color="auto" w:fill="auto"/>
          </w:tcPr>
          <w:p w14:paraId="6471966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730" w:type="dxa"/>
            <w:shd w:val="clear" w:color="auto" w:fill="auto"/>
          </w:tcPr>
          <w:p w14:paraId="74A4E76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2532" w:type="dxa"/>
            <w:shd w:val="clear" w:color="auto" w:fill="auto"/>
          </w:tcPr>
          <w:p w14:paraId="754F4F42" w14:textId="77777777" w:rsidR="00815683" w:rsidRPr="00F62BDB" w:rsidRDefault="00815683" w:rsidP="00A96B25">
            <w:pPr>
              <w:jc w:val="right"/>
              <w:rPr>
                <w:sz w:val="18"/>
                <w:szCs w:val="18"/>
              </w:rPr>
            </w:pPr>
            <w:r w:rsidRPr="00F62BDB">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F62BDB">
              <w:rPr>
                <w:color w:val="000000"/>
                <w:sz w:val="18"/>
                <w:szCs w:val="18"/>
              </w:rPr>
              <w:instrText xml:space="preserve"> FORMDROPDOWN </w:instrText>
            </w:r>
            <w:r w:rsidRPr="00F62BDB">
              <w:rPr>
                <w:color w:val="000000"/>
                <w:sz w:val="18"/>
                <w:szCs w:val="18"/>
              </w:rPr>
            </w:r>
            <w:r w:rsidRPr="00F62BDB">
              <w:rPr>
                <w:color w:val="000000"/>
                <w:sz w:val="18"/>
                <w:szCs w:val="18"/>
              </w:rPr>
              <w:fldChar w:fldCharType="end"/>
            </w:r>
            <w:r w:rsidRPr="00F62BDB">
              <w:rPr>
                <w:color w:val="000000"/>
                <w:sz w:val="18"/>
                <w:szCs w:val="18"/>
              </w:rPr>
              <w:t xml:space="preserve">  </w:t>
            </w:r>
          </w:p>
        </w:tc>
        <w:tc>
          <w:tcPr>
            <w:tcW w:w="1466" w:type="dxa"/>
            <w:gridSpan w:val="3"/>
            <w:shd w:val="clear" w:color="auto" w:fill="auto"/>
          </w:tcPr>
          <w:p w14:paraId="7EA0912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70EE9BCD" w14:textId="77777777" w:rsidR="00815683" w:rsidRPr="00F62BDB" w:rsidRDefault="00815683" w:rsidP="00A96B25">
            <w:pPr>
              <w:jc w:val="right"/>
              <w:rPr>
                <w:sz w:val="18"/>
                <w:szCs w:val="18"/>
              </w:rPr>
            </w:pPr>
          </w:p>
        </w:tc>
        <w:tc>
          <w:tcPr>
            <w:tcW w:w="1265" w:type="dxa"/>
            <w:gridSpan w:val="2"/>
            <w:shd w:val="clear" w:color="auto" w:fill="auto"/>
          </w:tcPr>
          <w:p w14:paraId="0CDBFEB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EC6591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A5589B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127515B" w14:textId="77777777" w:rsidTr="00A96B25">
        <w:tc>
          <w:tcPr>
            <w:tcW w:w="1072" w:type="dxa"/>
            <w:shd w:val="clear" w:color="auto" w:fill="auto"/>
          </w:tcPr>
          <w:p w14:paraId="131A499B" w14:textId="77777777" w:rsidR="00815683" w:rsidRPr="00F62BDB" w:rsidRDefault="00815683" w:rsidP="00A96B25">
            <w:pPr>
              <w:rPr>
                <w:sz w:val="18"/>
                <w:szCs w:val="18"/>
              </w:rPr>
            </w:pPr>
          </w:p>
        </w:tc>
        <w:tc>
          <w:tcPr>
            <w:tcW w:w="730" w:type="dxa"/>
            <w:shd w:val="clear" w:color="auto" w:fill="auto"/>
          </w:tcPr>
          <w:p w14:paraId="72866A8A" w14:textId="77777777" w:rsidR="00815683" w:rsidRPr="00F62BDB" w:rsidRDefault="00815683" w:rsidP="00A96B25">
            <w:pPr>
              <w:rPr>
                <w:sz w:val="18"/>
                <w:szCs w:val="18"/>
              </w:rPr>
            </w:pPr>
          </w:p>
        </w:tc>
        <w:tc>
          <w:tcPr>
            <w:tcW w:w="2532" w:type="dxa"/>
            <w:shd w:val="clear" w:color="auto" w:fill="auto"/>
          </w:tcPr>
          <w:p w14:paraId="29B228EB" w14:textId="77777777" w:rsidR="00815683" w:rsidRPr="00F62BDB" w:rsidRDefault="00815683" w:rsidP="00A96B25">
            <w:pPr>
              <w:rPr>
                <w:sz w:val="18"/>
                <w:szCs w:val="18"/>
              </w:rPr>
            </w:pPr>
            <w:r w:rsidRPr="00F62BDB">
              <w:rPr>
                <w:sz w:val="18"/>
                <w:szCs w:val="18"/>
              </w:rPr>
              <w:t>Sum</w:t>
            </w:r>
          </w:p>
        </w:tc>
        <w:tc>
          <w:tcPr>
            <w:tcW w:w="1466" w:type="dxa"/>
            <w:gridSpan w:val="3"/>
            <w:shd w:val="clear" w:color="auto" w:fill="auto"/>
          </w:tcPr>
          <w:p w14:paraId="32D891B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395B0B39" w14:textId="77777777" w:rsidR="00815683" w:rsidRPr="00F62BDB" w:rsidRDefault="00815683" w:rsidP="00A96B25">
            <w:pPr>
              <w:jc w:val="right"/>
              <w:rPr>
                <w:sz w:val="18"/>
                <w:szCs w:val="18"/>
              </w:rPr>
            </w:pPr>
          </w:p>
        </w:tc>
        <w:tc>
          <w:tcPr>
            <w:tcW w:w="1265" w:type="dxa"/>
            <w:gridSpan w:val="2"/>
            <w:shd w:val="clear" w:color="auto" w:fill="auto"/>
          </w:tcPr>
          <w:p w14:paraId="74CA5934" w14:textId="77777777" w:rsidR="00815683" w:rsidRPr="00F62BDB" w:rsidRDefault="00815683" w:rsidP="00A96B25">
            <w:pPr>
              <w:jc w:val="right"/>
              <w:rPr>
                <w:sz w:val="18"/>
                <w:szCs w:val="18"/>
              </w:rPr>
            </w:pPr>
          </w:p>
        </w:tc>
        <w:tc>
          <w:tcPr>
            <w:tcW w:w="609" w:type="dxa"/>
            <w:shd w:val="clear" w:color="auto" w:fill="auto"/>
          </w:tcPr>
          <w:p w14:paraId="11CD1562" w14:textId="77777777" w:rsidR="00815683" w:rsidRPr="00F62BDB" w:rsidRDefault="00815683" w:rsidP="00A96B25">
            <w:pPr>
              <w:jc w:val="right"/>
              <w:rPr>
                <w:sz w:val="18"/>
                <w:szCs w:val="18"/>
              </w:rPr>
            </w:pPr>
          </w:p>
        </w:tc>
        <w:tc>
          <w:tcPr>
            <w:tcW w:w="1046" w:type="dxa"/>
            <w:shd w:val="clear" w:color="auto" w:fill="auto"/>
          </w:tcPr>
          <w:p w14:paraId="03B9FCE3" w14:textId="77777777" w:rsidR="00815683" w:rsidRPr="00F62BDB" w:rsidRDefault="00815683" w:rsidP="00A96B25">
            <w:pPr>
              <w:jc w:val="right"/>
              <w:rPr>
                <w:sz w:val="18"/>
                <w:szCs w:val="18"/>
              </w:rPr>
            </w:pPr>
          </w:p>
        </w:tc>
      </w:tr>
      <w:tr w:rsidR="00815683" w:rsidRPr="004244E0" w14:paraId="1ECF5481" w14:textId="77777777" w:rsidTr="00A96B25">
        <w:tc>
          <w:tcPr>
            <w:tcW w:w="1072" w:type="dxa"/>
            <w:shd w:val="clear" w:color="auto" w:fill="D9D9D9"/>
          </w:tcPr>
          <w:p w14:paraId="2C68CF13" w14:textId="77777777" w:rsidR="00815683" w:rsidRPr="00F62BDB" w:rsidRDefault="00815683" w:rsidP="00A96B25">
            <w:pPr>
              <w:rPr>
                <w:b/>
                <w:sz w:val="18"/>
                <w:szCs w:val="18"/>
              </w:rPr>
            </w:pPr>
            <w:r w:rsidRPr="00F62BDB">
              <w:rPr>
                <w:b/>
                <w:sz w:val="18"/>
                <w:szCs w:val="18"/>
              </w:rPr>
              <w:t>Core Indicator 2</w:t>
            </w:r>
          </w:p>
        </w:tc>
        <w:tc>
          <w:tcPr>
            <w:tcW w:w="7998" w:type="dxa"/>
            <w:gridSpan w:val="9"/>
            <w:shd w:val="clear" w:color="auto" w:fill="D9D9D9"/>
          </w:tcPr>
          <w:p w14:paraId="4BDCDC86" w14:textId="77777777" w:rsidR="00815683" w:rsidRPr="00F62BDB" w:rsidRDefault="00815683" w:rsidP="00A96B25">
            <w:pPr>
              <w:rPr>
                <w:b/>
                <w:sz w:val="18"/>
                <w:szCs w:val="18"/>
              </w:rPr>
            </w:pPr>
            <w:r w:rsidRPr="00F62BDB">
              <w:rPr>
                <w:b/>
                <w:sz w:val="18"/>
                <w:szCs w:val="18"/>
              </w:rPr>
              <w:t>Marine protected areas created or under improved management for conservation and sustainable use</w:t>
            </w:r>
          </w:p>
        </w:tc>
        <w:tc>
          <w:tcPr>
            <w:tcW w:w="1046" w:type="dxa"/>
            <w:shd w:val="clear" w:color="auto" w:fill="D9D9D9"/>
          </w:tcPr>
          <w:p w14:paraId="7304EB99" w14:textId="77777777" w:rsidR="00815683" w:rsidRPr="00F62BDB" w:rsidRDefault="00815683" w:rsidP="00A96B25">
            <w:pPr>
              <w:jc w:val="right"/>
              <w:rPr>
                <w:b/>
                <w:sz w:val="18"/>
                <w:szCs w:val="18"/>
              </w:rPr>
            </w:pPr>
            <w:r w:rsidRPr="00F62BDB">
              <w:rPr>
                <w:b/>
                <w:i/>
                <w:color w:val="000000"/>
                <w:sz w:val="18"/>
                <w:szCs w:val="18"/>
              </w:rPr>
              <w:fldChar w:fldCharType="begin">
                <w:ffData>
                  <w:name w:val="F_GEB_BD_target"/>
                  <w:enabled/>
                  <w:calcOnExit w:val="0"/>
                  <w:textInput>
                    <w:default w:val="(Hectares)"/>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(Hectares)</w:t>
            </w:r>
            <w:r w:rsidRPr="00F62BDB">
              <w:rPr>
                <w:b/>
                <w:i/>
                <w:color w:val="000000"/>
                <w:sz w:val="18"/>
                <w:szCs w:val="18"/>
              </w:rPr>
              <w:fldChar w:fldCharType="end"/>
            </w:r>
          </w:p>
        </w:tc>
      </w:tr>
      <w:tr w:rsidR="00815683" w:rsidRPr="004244E0" w14:paraId="36662535" w14:textId="77777777" w:rsidTr="00A96B25">
        <w:tc>
          <w:tcPr>
            <w:tcW w:w="1072" w:type="dxa"/>
            <w:shd w:val="clear" w:color="auto" w:fill="auto"/>
          </w:tcPr>
          <w:p w14:paraId="12E99F86" w14:textId="77777777" w:rsidR="00815683" w:rsidRPr="00F62BDB" w:rsidRDefault="00815683" w:rsidP="00A96B25">
            <w:pPr>
              <w:rPr>
                <w:sz w:val="18"/>
                <w:szCs w:val="18"/>
              </w:rPr>
            </w:pPr>
          </w:p>
        </w:tc>
        <w:tc>
          <w:tcPr>
            <w:tcW w:w="4728" w:type="dxa"/>
            <w:gridSpan w:val="5"/>
            <w:shd w:val="clear" w:color="auto" w:fill="auto"/>
          </w:tcPr>
          <w:p w14:paraId="2799962C" w14:textId="77777777" w:rsidR="00815683" w:rsidRPr="00F62BDB" w:rsidRDefault="00815683" w:rsidP="00A96B25">
            <w:pPr>
              <w:rPr>
                <w:sz w:val="18"/>
                <w:szCs w:val="18"/>
              </w:rPr>
            </w:pPr>
          </w:p>
        </w:tc>
        <w:tc>
          <w:tcPr>
            <w:tcW w:w="4316" w:type="dxa"/>
            <w:gridSpan w:val="5"/>
            <w:shd w:val="clear" w:color="auto" w:fill="F2F2F2"/>
          </w:tcPr>
          <w:p w14:paraId="4A22DC31" w14:textId="77777777" w:rsidR="00815683" w:rsidRPr="00F62BDB" w:rsidRDefault="00815683" w:rsidP="00A96B25">
            <w:pPr>
              <w:jc w:val="center"/>
              <w:rPr>
                <w:color w:val="000000"/>
                <w:sz w:val="18"/>
                <w:szCs w:val="18"/>
              </w:rPr>
            </w:pPr>
            <w:r w:rsidRPr="00F62BDB">
              <w:rPr>
                <w:color w:val="000000"/>
                <w:sz w:val="18"/>
                <w:szCs w:val="18"/>
              </w:rPr>
              <w:t>Hectares (2.1+2.2)</w:t>
            </w:r>
          </w:p>
        </w:tc>
      </w:tr>
      <w:tr w:rsidR="00815683" w:rsidRPr="004244E0" w14:paraId="117A3B63" w14:textId="77777777" w:rsidTr="00A96B25">
        <w:tc>
          <w:tcPr>
            <w:tcW w:w="1072" w:type="dxa"/>
            <w:shd w:val="clear" w:color="auto" w:fill="auto"/>
          </w:tcPr>
          <w:p w14:paraId="07AE4131" w14:textId="77777777" w:rsidR="00815683" w:rsidRPr="00F62BDB" w:rsidRDefault="00815683" w:rsidP="00A96B25">
            <w:pPr>
              <w:rPr>
                <w:sz w:val="18"/>
                <w:szCs w:val="18"/>
              </w:rPr>
            </w:pPr>
          </w:p>
        </w:tc>
        <w:tc>
          <w:tcPr>
            <w:tcW w:w="4728" w:type="dxa"/>
            <w:gridSpan w:val="5"/>
            <w:shd w:val="clear" w:color="auto" w:fill="auto"/>
          </w:tcPr>
          <w:p w14:paraId="4307AD99" w14:textId="77777777" w:rsidR="00815683" w:rsidRPr="00F62BDB" w:rsidRDefault="00815683" w:rsidP="00A96B25">
            <w:pPr>
              <w:rPr>
                <w:sz w:val="18"/>
                <w:szCs w:val="18"/>
              </w:rPr>
            </w:pPr>
          </w:p>
        </w:tc>
        <w:tc>
          <w:tcPr>
            <w:tcW w:w="2661" w:type="dxa"/>
            <w:gridSpan w:val="3"/>
            <w:shd w:val="clear" w:color="auto" w:fill="F2F2F2"/>
          </w:tcPr>
          <w:p w14:paraId="189B9449" w14:textId="77777777" w:rsidR="00815683" w:rsidRPr="00F62BDB" w:rsidRDefault="00815683" w:rsidP="00A96B25">
            <w:pPr>
              <w:jc w:val="center"/>
              <w:rPr>
                <w:sz w:val="18"/>
                <w:szCs w:val="18"/>
              </w:rPr>
            </w:pPr>
            <w:r w:rsidRPr="00F62BDB">
              <w:rPr>
                <w:color w:val="000000"/>
                <w:sz w:val="18"/>
                <w:szCs w:val="18"/>
              </w:rPr>
              <w:t>Expected</w:t>
            </w:r>
          </w:p>
        </w:tc>
        <w:tc>
          <w:tcPr>
            <w:tcW w:w="1655" w:type="dxa"/>
            <w:gridSpan w:val="2"/>
            <w:shd w:val="clear" w:color="auto" w:fill="F2F2F2"/>
          </w:tcPr>
          <w:p w14:paraId="239475DC" w14:textId="77777777" w:rsidR="00815683" w:rsidRPr="00F62BDB" w:rsidRDefault="00815683" w:rsidP="00A96B25">
            <w:pPr>
              <w:jc w:val="center"/>
              <w:rPr>
                <w:color w:val="000000"/>
                <w:sz w:val="18"/>
                <w:szCs w:val="18"/>
              </w:rPr>
            </w:pPr>
            <w:r w:rsidRPr="00F62BDB">
              <w:rPr>
                <w:color w:val="000000"/>
                <w:sz w:val="18"/>
                <w:szCs w:val="18"/>
              </w:rPr>
              <w:t>Achieved</w:t>
            </w:r>
          </w:p>
        </w:tc>
      </w:tr>
      <w:tr w:rsidR="00815683" w:rsidRPr="004244E0" w14:paraId="29E86465" w14:textId="77777777" w:rsidTr="00A96B25">
        <w:tc>
          <w:tcPr>
            <w:tcW w:w="1072" w:type="dxa"/>
            <w:shd w:val="clear" w:color="auto" w:fill="auto"/>
          </w:tcPr>
          <w:p w14:paraId="1944FCDD" w14:textId="77777777" w:rsidR="00815683" w:rsidRPr="00F62BDB" w:rsidRDefault="00815683" w:rsidP="00A96B25">
            <w:pPr>
              <w:rPr>
                <w:sz w:val="18"/>
                <w:szCs w:val="18"/>
              </w:rPr>
            </w:pPr>
          </w:p>
        </w:tc>
        <w:tc>
          <w:tcPr>
            <w:tcW w:w="4728" w:type="dxa"/>
            <w:gridSpan w:val="5"/>
            <w:shd w:val="clear" w:color="auto" w:fill="auto"/>
          </w:tcPr>
          <w:p w14:paraId="06A57119" w14:textId="77777777" w:rsidR="00815683" w:rsidRPr="00F62BDB" w:rsidRDefault="00815683" w:rsidP="00A96B25">
            <w:pPr>
              <w:rPr>
                <w:sz w:val="18"/>
                <w:szCs w:val="18"/>
              </w:rPr>
            </w:pPr>
          </w:p>
        </w:tc>
        <w:tc>
          <w:tcPr>
            <w:tcW w:w="1396" w:type="dxa"/>
            <w:shd w:val="clear" w:color="auto" w:fill="F2F2F2"/>
          </w:tcPr>
          <w:p w14:paraId="13F07226"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F2F2F2"/>
          </w:tcPr>
          <w:p w14:paraId="0A57D9C6" w14:textId="77777777" w:rsidR="00815683" w:rsidRPr="00F62BDB" w:rsidRDefault="00815683" w:rsidP="00A96B25">
            <w:pPr>
              <w:jc w:val="center"/>
              <w:rPr>
                <w:sz w:val="18"/>
                <w:szCs w:val="18"/>
              </w:rPr>
            </w:pPr>
            <w:r w:rsidRPr="00F62BDB">
              <w:rPr>
                <w:sz w:val="18"/>
                <w:szCs w:val="18"/>
              </w:rPr>
              <w:t xml:space="preserve">Endorsement </w:t>
            </w:r>
          </w:p>
        </w:tc>
        <w:tc>
          <w:tcPr>
            <w:tcW w:w="609" w:type="dxa"/>
            <w:shd w:val="clear" w:color="auto" w:fill="F2F2F2"/>
          </w:tcPr>
          <w:p w14:paraId="674A3CB8"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F2F2F2"/>
          </w:tcPr>
          <w:p w14:paraId="26085D1A" w14:textId="77777777" w:rsidR="00815683" w:rsidRPr="00F62BDB" w:rsidRDefault="00815683" w:rsidP="00A96B25">
            <w:pPr>
              <w:jc w:val="center"/>
              <w:rPr>
                <w:i/>
                <w:color w:val="000000"/>
                <w:sz w:val="18"/>
                <w:szCs w:val="18"/>
              </w:rPr>
            </w:pPr>
            <w:r w:rsidRPr="00F62BDB">
              <w:rPr>
                <w:i/>
                <w:color w:val="000000"/>
                <w:sz w:val="18"/>
                <w:szCs w:val="18"/>
              </w:rPr>
              <w:t>TE</w:t>
            </w:r>
          </w:p>
        </w:tc>
      </w:tr>
      <w:tr w:rsidR="00815683" w:rsidRPr="004244E0" w14:paraId="6F3D543A" w14:textId="77777777" w:rsidTr="00A96B25">
        <w:tc>
          <w:tcPr>
            <w:tcW w:w="1072" w:type="dxa"/>
            <w:shd w:val="clear" w:color="auto" w:fill="auto"/>
          </w:tcPr>
          <w:p w14:paraId="53604823" w14:textId="77777777" w:rsidR="00815683" w:rsidRPr="00F62BDB" w:rsidRDefault="00815683" w:rsidP="00A96B25">
            <w:pPr>
              <w:rPr>
                <w:sz w:val="18"/>
                <w:szCs w:val="18"/>
              </w:rPr>
            </w:pPr>
          </w:p>
        </w:tc>
        <w:tc>
          <w:tcPr>
            <w:tcW w:w="4728" w:type="dxa"/>
            <w:gridSpan w:val="5"/>
            <w:shd w:val="clear" w:color="auto" w:fill="auto"/>
          </w:tcPr>
          <w:p w14:paraId="2FBC5190" w14:textId="77777777" w:rsidR="00815683" w:rsidRPr="00F62BDB" w:rsidRDefault="00815683" w:rsidP="00A96B25">
            <w:pPr>
              <w:rPr>
                <w:sz w:val="18"/>
                <w:szCs w:val="18"/>
              </w:rPr>
            </w:pPr>
            <w:r w:rsidRPr="00F62BDB">
              <w:rPr>
                <w:color w:val="000000"/>
                <w:sz w:val="18"/>
                <w:szCs w:val="18"/>
              </w:rPr>
              <w:t>Vulnerable Marine Ecosystems (VMEs</w:t>
            </w:r>
            <w:r>
              <w:rPr>
                <w:color w:val="000000"/>
                <w:sz w:val="18"/>
                <w:szCs w:val="18"/>
              </w:rPr>
              <w:t>)</w:t>
            </w:r>
          </w:p>
        </w:tc>
        <w:tc>
          <w:tcPr>
            <w:tcW w:w="1396" w:type="dxa"/>
            <w:shd w:val="clear" w:color="auto" w:fill="F2F2F2"/>
          </w:tcPr>
          <w:p w14:paraId="6691DBE6" w14:textId="60758BBC" w:rsidR="00815683" w:rsidRPr="00F62BDB" w:rsidRDefault="00815683" w:rsidP="00A96B25">
            <w:pPr>
              <w:jc w:val="right"/>
              <w:rPr>
                <w:sz w:val="18"/>
                <w:szCs w:val="18"/>
              </w:rPr>
            </w:pPr>
            <w:r>
              <w:rPr>
                <w:i/>
                <w:color w:val="000000"/>
                <w:sz w:val="18"/>
                <w:szCs w:val="18"/>
              </w:rPr>
              <w:t>12 million</w:t>
            </w:r>
          </w:p>
        </w:tc>
        <w:tc>
          <w:tcPr>
            <w:tcW w:w="1265" w:type="dxa"/>
            <w:gridSpan w:val="2"/>
            <w:shd w:val="clear" w:color="auto" w:fill="F2F2F2"/>
          </w:tcPr>
          <w:p w14:paraId="04ADF78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F2F2F2"/>
          </w:tcPr>
          <w:p w14:paraId="20FE8C6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F2F2F2"/>
          </w:tcPr>
          <w:p w14:paraId="605D1D63"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DDE7A14" w14:textId="77777777" w:rsidTr="00A96B25">
        <w:tc>
          <w:tcPr>
            <w:tcW w:w="1072" w:type="dxa"/>
            <w:shd w:val="clear" w:color="auto" w:fill="BFBFBF"/>
          </w:tcPr>
          <w:p w14:paraId="1ED5192D" w14:textId="77777777" w:rsidR="00815683" w:rsidRPr="00F62BDB" w:rsidRDefault="00815683" w:rsidP="00A96B25">
            <w:pPr>
              <w:rPr>
                <w:sz w:val="18"/>
                <w:szCs w:val="18"/>
              </w:rPr>
            </w:pPr>
            <w:r w:rsidRPr="00F62BDB">
              <w:rPr>
                <w:sz w:val="18"/>
                <w:szCs w:val="18"/>
              </w:rPr>
              <w:t>Indicator 2.1</w:t>
            </w:r>
          </w:p>
        </w:tc>
        <w:tc>
          <w:tcPr>
            <w:tcW w:w="7998" w:type="dxa"/>
            <w:gridSpan w:val="9"/>
            <w:shd w:val="clear" w:color="auto" w:fill="BFBFBF"/>
          </w:tcPr>
          <w:p w14:paraId="7033A099" w14:textId="77777777" w:rsidR="00815683" w:rsidRPr="00F62BDB" w:rsidRDefault="00815683" w:rsidP="00A96B25">
            <w:pPr>
              <w:rPr>
                <w:sz w:val="18"/>
                <w:szCs w:val="18"/>
              </w:rPr>
            </w:pPr>
            <w:r w:rsidRPr="00F62BDB">
              <w:rPr>
                <w:sz w:val="18"/>
                <w:szCs w:val="18"/>
              </w:rPr>
              <w:t>Marine protected areas newly created</w:t>
            </w:r>
          </w:p>
        </w:tc>
        <w:tc>
          <w:tcPr>
            <w:tcW w:w="1046" w:type="dxa"/>
            <w:shd w:val="clear" w:color="auto" w:fill="BFBFBF"/>
          </w:tcPr>
          <w:p w14:paraId="07A4F1D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7223D14" w14:textId="77777777" w:rsidTr="00A96B25">
        <w:trPr>
          <w:trHeight w:val="125"/>
        </w:trPr>
        <w:tc>
          <w:tcPr>
            <w:tcW w:w="1072" w:type="dxa"/>
            <w:vMerge w:val="restart"/>
            <w:shd w:val="clear" w:color="auto" w:fill="auto"/>
            <w:vAlign w:val="center"/>
          </w:tcPr>
          <w:p w14:paraId="3AFE3B37" w14:textId="77777777" w:rsidR="00815683" w:rsidRPr="00F62BDB" w:rsidRDefault="00815683" w:rsidP="00A96B25">
            <w:pPr>
              <w:rPr>
                <w:sz w:val="18"/>
                <w:szCs w:val="18"/>
              </w:rPr>
            </w:pPr>
            <w:r w:rsidRPr="00F62BDB">
              <w:rPr>
                <w:sz w:val="18"/>
                <w:szCs w:val="18"/>
              </w:rPr>
              <w:t>Name of Protected Area</w:t>
            </w:r>
          </w:p>
        </w:tc>
        <w:tc>
          <w:tcPr>
            <w:tcW w:w="730" w:type="dxa"/>
            <w:vMerge w:val="restart"/>
            <w:shd w:val="clear" w:color="auto" w:fill="auto"/>
            <w:vAlign w:val="center"/>
          </w:tcPr>
          <w:p w14:paraId="463280AD" w14:textId="77777777" w:rsidR="00815683" w:rsidRPr="00F62BDB" w:rsidRDefault="00815683" w:rsidP="00A96B25">
            <w:pPr>
              <w:rPr>
                <w:sz w:val="18"/>
                <w:szCs w:val="18"/>
              </w:rPr>
            </w:pPr>
            <w:r w:rsidRPr="00F62BDB">
              <w:rPr>
                <w:sz w:val="18"/>
                <w:szCs w:val="18"/>
              </w:rPr>
              <w:t>WDPA ID</w:t>
            </w:r>
          </w:p>
        </w:tc>
        <w:tc>
          <w:tcPr>
            <w:tcW w:w="3998" w:type="dxa"/>
            <w:gridSpan w:val="4"/>
            <w:vMerge w:val="restart"/>
            <w:shd w:val="clear" w:color="auto" w:fill="auto"/>
            <w:vAlign w:val="center"/>
          </w:tcPr>
          <w:p w14:paraId="1A7F4291" w14:textId="77777777" w:rsidR="00815683" w:rsidRPr="00F62BDB" w:rsidRDefault="00815683" w:rsidP="00A96B25">
            <w:pPr>
              <w:rPr>
                <w:sz w:val="18"/>
                <w:szCs w:val="18"/>
              </w:rPr>
            </w:pPr>
            <w:r w:rsidRPr="00F62BDB">
              <w:rPr>
                <w:sz w:val="18"/>
                <w:szCs w:val="18"/>
              </w:rPr>
              <w:t>IUCN category</w:t>
            </w:r>
          </w:p>
        </w:tc>
        <w:tc>
          <w:tcPr>
            <w:tcW w:w="4316" w:type="dxa"/>
            <w:gridSpan w:val="5"/>
            <w:shd w:val="clear" w:color="auto" w:fill="auto"/>
          </w:tcPr>
          <w:p w14:paraId="1F2986B9" w14:textId="77777777" w:rsidR="00815683" w:rsidRPr="00F62BDB" w:rsidRDefault="00815683" w:rsidP="00A96B25">
            <w:pPr>
              <w:jc w:val="center"/>
              <w:rPr>
                <w:sz w:val="18"/>
                <w:szCs w:val="18"/>
              </w:rPr>
            </w:pPr>
            <w:r w:rsidRPr="00F62BDB">
              <w:rPr>
                <w:sz w:val="18"/>
                <w:szCs w:val="18"/>
              </w:rPr>
              <w:t>Hectares</w:t>
            </w:r>
          </w:p>
        </w:tc>
      </w:tr>
      <w:tr w:rsidR="00815683" w:rsidRPr="004244E0" w14:paraId="22F55A3C" w14:textId="77777777" w:rsidTr="00A96B25">
        <w:trPr>
          <w:trHeight w:val="58"/>
        </w:trPr>
        <w:tc>
          <w:tcPr>
            <w:tcW w:w="1072" w:type="dxa"/>
            <w:vMerge/>
            <w:shd w:val="clear" w:color="auto" w:fill="auto"/>
          </w:tcPr>
          <w:p w14:paraId="178DE1E3" w14:textId="77777777" w:rsidR="00815683" w:rsidRPr="00F62BDB" w:rsidRDefault="00815683" w:rsidP="00A96B25">
            <w:pPr>
              <w:rPr>
                <w:sz w:val="18"/>
                <w:szCs w:val="18"/>
              </w:rPr>
            </w:pPr>
          </w:p>
        </w:tc>
        <w:tc>
          <w:tcPr>
            <w:tcW w:w="730" w:type="dxa"/>
            <w:vMerge/>
            <w:shd w:val="clear" w:color="auto" w:fill="auto"/>
          </w:tcPr>
          <w:p w14:paraId="391F8F17" w14:textId="77777777" w:rsidR="00815683" w:rsidRPr="00F62BDB" w:rsidRDefault="00815683" w:rsidP="00A96B25">
            <w:pPr>
              <w:rPr>
                <w:sz w:val="18"/>
                <w:szCs w:val="18"/>
              </w:rPr>
            </w:pPr>
          </w:p>
        </w:tc>
        <w:tc>
          <w:tcPr>
            <w:tcW w:w="3998" w:type="dxa"/>
            <w:gridSpan w:val="4"/>
            <w:vMerge/>
            <w:shd w:val="clear" w:color="auto" w:fill="auto"/>
          </w:tcPr>
          <w:p w14:paraId="0AC14617" w14:textId="77777777" w:rsidR="00815683" w:rsidRPr="00F62BDB" w:rsidRDefault="00815683" w:rsidP="00A96B25">
            <w:pPr>
              <w:rPr>
                <w:sz w:val="18"/>
                <w:szCs w:val="18"/>
              </w:rPr>
            </w:pPr>
          </w:p>
        </w:tc>
        <w:tc>
          <w:tcPr>
            <w:tcW w:w="2661" w:type="dxa"/>
            <w:gridSpan w:val="3"/>
            <w:shd w:val="clear" w:color="auto" w:fill="auto"/>
          </w:tcPr>
          <w:p w14:paraId="33AAA6F0"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34D32313" w14:textId="77777777" w:rsidR="00815683" w:rsidRPr="00F62BDB" w:rsidRDefault="00815683" w:rsidP="00A96B25">
            <w:pPr>
              <w:jc w:val="center"/>
              <w:rPr>
                <w:sz w:val="18"/>
                <w:szCs w:val="18"/>
              </w:rPr>
            </w:pPr>
            <w:r w:rsidRPr="00F62BDB">
              <w:rPr>
                <w:sz w:val="18"/>
                <w:szCs w:val="18"/>
              </w:rPr>
              <w:t>Achieved</w:t>
            </w:r>
          </w:p>
        </w:tc>
      </w:tr>
      <w:tr w:rsidR="00815683" w:rsidRPr="004244E0" w14:paraId="7BD12EA7" w14:textId="77777777" w:rsidTr="00A96B25">
        <w:trPr>
          <w:trHeight w:val="71"/>
        </w:trPr>
        <w:tc>
          <w:tcPr>
            <w:tcW w:w="1072" w:type="dxa"/>
            <w:vMerge/>
            <w:shd w:val="clear" w:color="auto" w:fill="auto"/>
          </w:tcPr>
          <w:p w14:paraId="39936A77" w14:textId="77777777" w:rsidR="00815683" w:rsidRPr="00F62BDB" w:rsidRDefault="00815683" w:rsidP="00A96B25">
            <w:pPr>
              <w:rPr>
                <w:sz w:val="18"/>
                <w:szCs w:val="18"/>
              </w:rPr>
            </w:pPr>
          </w:p>
        </w:tc>
        <w:tc>
          <w:tcPr>
            <w:tcW w:w="730" w:type="dxa"/>
            <w:vMerge/>
            <w:shd w:val="clear" w:color="auto" w:fill="auto"/>
          </w:tcPr>
          <w:p w14:paraId="676839AF" w14:textId="77777777" w:rsidR="00815683" w:rsidRPr="00F62BDB" w:rsidRDefault="00815683" w:rsidP="00A96B25">
            <w:pPr>
              <w:rPr>
                <w:sz w:val="18"/>
                <w:szCs w:val="18"/>
              </w:rPr>
            </w:pPr>
          </w:p>
        </w:tc>
        <w:tc>
          <w:tcPr>
            <w:tcW w:w="3998" w:type="dxa"/>
            <w:gridSpan w:val="4"/>
            <w:vMerge/>
            <w:shd w:val="clear" w:color="auto" w:fill="auto"/>
          </w:tcPr>
          <w:p w14:paraId="2479E257" w14:textId="77777777" w:rsidR="00815683" w:rsidRPr="00F62BDB" w:rsidRDefault="00815683" w:rsidP="00A96B25">
            <w:pPr>
              <w:rPr>
                <w:sz w:val="18"/>
                <w:szCs w:val="18"/>
              </w:rPr>
            </w:pPr>
          </w:p>
        </w:tc>
        <w:tc>
          <w:tcPr>
            <w:tcW w:w="1396" w:type="dxa"/>
            <w:shd w:val="clear" w:color="auto" w:fill="auto"/>
          </w:tcPr>
          <w:p w14:paraId="72ECEF6E"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06AA4846"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4DA35BE7"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0F0988C9" w14:textId="77777777" w:rsidR="00815683" w:rsidRPr="00F62BDB" w:rsidRDefault="00815683" w:rsidP="00A96B25">
            <w:pPr>
              <w:jc w:val="center"/>
              <w:rPr>
                <w:sz w:val="18"/>
                <w:szCs w:val="18"/>
              </w:rPr>
            </w:pPr>
            <w:r w:rsidRPr="00F62BDB">
              <w:rPr>
                <w:sz w:val="18"/>
                <w:szCs w:val="18"/>
              </w:rPr>
              <w:t>TE</w:t>
            </w:r>
          </w:p>
        </w:tc>
      </w:tr>
      <w:tr w:rsidR="00815683" w:rsidRPr="004244E0" w14:paraId="03CFC21D" w14:textId="77777777" w:rsidTr="00A96B25">
        <w:tc>
          <w:tcPr>
            <w:tcW w:w="1072" w:type="dxa"/>
            <w:shd w:val="clear" w:color="auto" w:fill="auto"/>
          </w:tcPr>
          <w:p w14:paraId="22F7C03F" w14:textId="77777777" w:rsidR="00815683" w:rsidRPr="00F62BDB" w:rsidRDefault="00815683" w:rsidP="00A96B25">
            <w:pPr>
              <w:jc w:val="right"/>
              <w:rPr>
                <w:sz w:val="18"/>
                <w:szCs w:val="18"/>
              </w:rPr>
            </w:pPr>
            <w:r w:rsidRPr="00F62BDB">
              <w:rPr>
                <w:color w:val="000000"/>
                <w:sz w:val="18"/>
                <w:szCs w:val="18"/>
              </w:rPr>
              <w:t>Vulnerable Marine Ecosystems (VMEs</w:t>
            </w:r>
          </w:p>
        </w:tc>
        <w:tc>
          <w:tcPr>
            <w:tcW w:w="730" w:type="dxa"/>
            <w:shd w:val="clear" w:color="auto" w:fill="auto"/>
          </w:tcPr>
          <w:p w14:paraId="1596E2D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3998" w:type="dxa"/>
            <w:gridSpan w:val="4"/>
            <w:shd w:val="clear" w:color="auto" w:fill="auto"/>
          </w:tcPr>
          <w:p w14:paraId="588A180B" w14:textId="77777777" w:rsidR="00815683" w:rsidRPr="00F62BDB" w:rsidRDefault="00815683" w:rsidP="00A96B25">
            <w:pPr>
              <w:jc w:val="right"/>
              <w:rPr>
                <w:sz w:val="18"/>
                <w:szCs w:val="18"/>
              </w:rPr>
            </w:pPr>
            <w:r>
              <w:rPr>
                <w:color w:val="000000"/>
                <w:sz w:val="18"/>
                <w:szCs w:val="18"/>
              </w:rPr>
              <w:fldChar w:fldCharType="begin">
                <w:ffData>
                  <w:name w:val=""/>
                  <w:enabled/>
                  <w:calcOnExit w:val="0"/>
                  <w:ddList>
                    <w:listEntry w:val="IV Habitat/Species Management Area"/>
                    <w:listEntry w:val="(select)"/>
                    <w:listEntry w:val="Ia Strict Nature Reserve"/>
                    <w:listEntry w:val="Ib Wilderness Area"/>
                    <w:listEntry w:val="II National Park"/>
                    <w:listEntry w:val="III Natural Monument or Feature"/>
                    <w:listEntry w:val="V Protected Landscape/Seascape"/>
                    <w:listEntry w:val="VI PA with sustainable use of natural resources"/>
                    <w:listEntry w:val="Other"/>
                  </w:ddList>
                </w:ffData>
              </w:fldChar>
            </w:r>
            <w:r>
              <w:rPr>
                <w:color w:val="000000"/>
                <w:sz w:val="18"/>
                <w:szCs w:val="18"/>
              </w:rPr>
              <w:instrText xml:space="preserve"> FORMDROPDOWN </w:instrText>
            </w:r>
            <w:r>
              <w:rPr>
                <w:color w:val="000000"/>
                <w:sz w:val="18"/>
                <w:szCs w:val="18"/>
              </w:rPr>
            </w:r>
            <w:r>
              <w:rPr>
                <w:color w:val="000000"/>
                <w:sz w:val="18"/>
                <w:szCs w:val="18"/>
              </w:rPr>
              <w:fldChar w:fldCharType="end"/>
            </w:r>
            <w:r w:rsidRPr="00F62BDB">
              <w:rPr>
                <w:color w:val="000000"/>
                <w:sz w:val="18"/>
                <w:szCs w:val="18"/>
              </w:rPr>
              <w:t xml:space="preserve">  </w:t>
            </w:r>
          </w:p>
        </w:tc>
        <w:tc>
          <w:tcPr>
            <w:tcW w:w="1396" w:type="dxa"/>
            <w:shd w:val="clear" w:color="auto" w:fill="auto"/>
          </w:tcPr>
          <w:p w14:paraId="44C93D15" w14:textId="77777777" w:rsidR="00815683" w:rsidRPr="00F62BDB" w:rsidRDefault="00815683" w:rsidP="00A96B25">
            <w:pPr>
              <w:jc w:val="right"/>
              <w:rPr>
                <w:sz w:val="18"/>
                <w:szCs w:val="18"/>
              </w:rPr>
            </w:pPr>
            <w:r>
              <w:rPr>
                <w:i/>
                <w:color w:val="000000"/>
                <w:sz w:val="18"/>
                <w:szCs w:val="18"/>
              </w:rPr>
              <w:t>11 million</w:t>
            </w:r>
          </w:p>
        </w:tc>
        <w:tc>
          <w:tcPr>
            <w:tcW w:w="1265" w:type="dxa"/>
            <w:gridSpan w:val="2"/>
            <w:shd w:val="clear" w:color="auto" w:fill="auto"/>
          </w:tcPr>
          <w:p w14:paraId="7739155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3F5563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5FA710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CCF2143" w14:textId="77777777" w:rsidTr="00A96B25">
        <w:tc>
          <w:tcPr>
            <w:tcW w:w="1072" w:type="dxa"/>
            <w:shd w:val="clear" w:color="auto" w:fill="auto"/>
          </w:tcPr>
          <w:p w14:paraId="5456837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730" w:type="dxa"/>
            <w:shd w:val="clear" w:color="auto" w:fill="auto"/>
          </w:tcPr>
          <w:p w14:paraId="15FE372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3998" w:type="dxa"/>
            <w:gridSpan w:val="4"/>
            <w:shd w:val="clear" w:color="auto" w:fill="auto"/>
          </w:tcPr>
          <w:p w14:paraId="5496EBF2" w14:textId="77777777" w:rsidR="00815683" w:rsidRPr="00F62BDB" w:rsidRDefault="00815683" w:rsidP="00A96B25">
            <w:pPr>
              <w:jc w:val="right"/>
              <w:rPr>
                <w:sz w:val="18"/>
                <w:szCs w:val="18"/>
              </w:rPr>
            </w:pPr>
            <w:r w:rsidRPr="00F62BDB">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F62BDB">
              <w:rPr>
                <w:color w:val="000000"/>
                <w:sz w:val="18"/>
                <w:szCs w:val="18"/>
              </w:rPr>
              <w:instrText xml:space="preserve"> FORMDROPDOWN </w:instrText>
            </w:r>
            <w:r w:rsidRPr="00F62BDB">
              <w:rPr>
                <w:color w:val="000000"/>
                <w:sz w:val="18"/>
                <w:szCs w:val="18"/>
              </w:rPr>
            </w:r>
            <w:r w:rsidRPr="00F62BDB">
              <w:rPr>
                <w:color w:val="000000"/>
                <w:sz w:val="18"/>
                <w:szCs w:val="18"/>
              </w:rPr>
              <w:fldChar w:fldCharType="end"/>
            </w:r>
            <w:r w:rsidRPr="00F62BDB">
              <w:rPr>
                <w:color w:val="000000"/>
                <w:sz w:val="18"/>
                <w:szCs w:val="18"/>
              </w:rPr>
              <w:t xml:space="preserve">  </w:t>
            </w:r>
          </w:p>
        </w:tc>
        <w:tc>
          <w:tcPr>
            <w:tcW w:w="1396" w:type="dxa"/>
            <w:shd w:val="clear" w:color="auto" w:fill="auto"/>
          </w:tcPr>
          <w:p w14:paraId="3CE68AC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366519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375556F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FF6094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604571E" w14:textId="77777777" w:rsidTr="00A96B25">
        <w:tc>
          <w:tcPr>
            <w:tcW w:w="1072" w:type="dxa"/>
            <w:shd w:val="clear" w:color="auto" w:fill="auto"/>
          </w:tcPr>
          <w:p w14:paraId="313C0F30" w14:textId="77777777" w:rsidR="00815683" w:rsidRPr="00F62BDB" w:rsidRDefault="00815683" w:rsidP="00A96B25">
            <w:pPr>
              <w:jc w:val="right"/>
              <w:rPr>
                <w:sz w:val="18"/>
                <w:szCs w:val="18"/>
              </w:rPr>
            </w:pPr>
          </w:p>
        </w:tc>
        <w:tc>
          <w:tcPr>
            <w:tcW w:w="730" w:type="dxa"/>
            <w:shd w:val="clear" w:color="auto" w:fill="auto"/>
          </w:tcPr>
          <w:p w14:paraId="681F640D" w14:textId="77777777" w:rsidR="00815683" w:rsidRPr="00F62BDB" w:rsidRDefault="00815683" w:rsidP="00A96B25">
            <w:pPr>
              <w:jc w:val="right"/>
              <w:rPr>
                <w:sz w:val="18"/>
                <w:szCs w:val="18"/>
              </w:rPr>
            </w:pPr>
          </w:p>
        </w:tc>
        <w:tc>
          <w:tcPr>
            <w:tcW w:w="3998" w:type="dxa"/>
            <w:gridSpan w:val="4"/>
            <w:shd w:val="clear" w:color="auto" w:fill="auto"/>
          </w:tcPr>
          <w:p w14:paraId="174E28BB" w14:textId="77777777" w:rsidR="00815683" w:rsidRPr="00F62BDB" w:rsidRDefault="00815683" w:rsidP="00A96B25">
            <w:pPr>
              <w:jc w:val="right"/>
              <w:rPr>
                <w:sz w:val="18"/>
                <w:szCs w:val="18"/>
              </w:rPr>
            </w:pPr>
            <w:r w:rsidRPr="00F62BDB">
              <w:rPr>
                <w:color w:val="000000"/>
                <w:sz w:val="18"/>
                <w:szCs w:val="18"/>
              </w:rPr>
              <w:t xml:space="preserve">Sum  </w:t>
            </w:r>
          </w:p>
        </w:tc>
        <w:tc>
          <w:tcPr>
            <w:tcW w:w="1396" w:type="dxa"/>
            <w:shd w:val="clear" w:color="auto" w:fill="auto"/>
          </w:tcPr>
          <w:p w14:paraId="2C7D57E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5FA1840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5252848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2B2877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962AAAE" w14:textId="77777777" w:rsidTr="00A96B25">
        <w:tc>
          <w:tcPr>
            <w:tcW w:w="1072" w:type="dxa"/>
            <w:shd w:val="clear" w:color="auto" w:fill="BFBFBF"/>
          </w:tcPr>
          <w:p w14:paraId="7F8F0724" w14:textId="77777777" w:rsidR="00815683" w:rsidRPr="00F62BDB" w:rsidRDefault="00815683" w:rsidP="00A96B25">
            <w:pPr>
              <w:rPr>
                <w:sz w:val="18"/>
                <w:szCs w:val="18"/>
              </w:rPr>
            </w:pPr>
            <w:r w:rsidRPr="00F62BDB">
              <w:rPr>
                <w:sz w:val="18"/>
                <w:szCs w:val="18"/>
              </w:rPr>
              <w:t>Indicator 2.2</w:t>
            </w:r>
          </w:p>
        </w:tc>
        <w:tc>
          <w:tcPr>
            <w:tcW w:w="7998" w:type="dxa"/>
            <w:gridSpan w:val="9"/>
            <w:shd w:val="clear" w:color="auto" w:fill="BFBFBF"/>
          </w:tcPr>
          <w:p w14:paraId="2D11E9D7" w14:textId="77777777" w:rsidR="00815683" w:rsidRPr="00F62BDB" w:rsidRDefault="00815683" w:rsidP="00A96B25">
            <w:pPr>
              <w:rPr>
                <w:sz w:val="18"/>
                <w:szCs w:val="18"/>
              </w:rPr>
            </w:pPr>
            <w:r w:rsidRPr="00F62BDB">
              <w:rPr>
                <w:sz w:val="18"/>
                <w:szCs w:val="18"/>
              </w:rPr>
              <w:t>Marine protected areas under improved management effectiveness</w:t>
            </w:r>
          </w:p>
        </w:tc>
        <w:tc>
          <w:tcPr>
            <w:tcW w:w="1046" w:type="dxa"/>
            <w:shd w:val="clear" w:color="auto" w:fill="BFBFBF"/>
          </w:tcPr>
          <w:p w14:paraId="2344970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C8ABC6C" w14:textId="77777777" w:rsidTr="00A96B25">
        <w:trPr>
          <w:trHeight w:val="125"/>
        </w:trPr>
        <w:tc>
          <w:tcPr>
            <w:tcW w:w="1072" w:type="dxa"/>
            <w:vMerge w:val="restart"/>
            <w:shd w:val="clear" w:color="auto" w:fill="auto"/>
            <w:vAlign w:val="center"/>
          </w:tcPr>
          <w:p w14:paraId="793AA575" w14:textId="77777777" w:rsidR="00815683" w:rsidRPr="00F62BDB" w:rsidRDefault="00815683" w:rsidP="00A96B25">
            <w:pPr>
              <w:rPr>
                <w:sz w:val="18"/>
                <w:szCs w:val="18"/>
              </w:rPr>
            </w:pPr>
            <w:r w:rsidRPr="00F62BDB">
              <w:rPr>
                <w:sz w:val="18"/>
                <w:szCs w:val="18"/>
              </w:rPr>
              <w:t>Name of Protected Area</w:t>
            </w:r>
          </w:p>
        </w:tc>
        <w:tc>
          <w:tcPr>
            <w:tcW w:w="730" w:type="dxa"/>
            <w:vMerge w:val="restart"/>
            <w:shd w:val="clear" w:color="auto" w:fill="auto"/>
            <w:vAlign w:val="center"/>
          </w:tcPr>
          <w:p w14:paraId="59EA67F2" w14:textId="77777777" w:rsidR="00815683" w:rsidRPr="00F62BDB" w:rsidRDefault="00815683" w:rsidP="00A96B25">
            <w:pPr>
              <w:rPr>
                <w:sz w:val="18"/>
                <w:szCs w:val="18"/>
              </w:rPr>
            </w:pPr>
            <w:r w:rsidRPr="00F62BDB">
              <w:rPr>
                <w:sz w:val="18"/>
                <w:szCs w:val="18"/>
              </w:rPr>
              <w:t>WDPA ID</w:t>
            </w:r>
          </w:p>
        </w:tc>
        <w:tc>
          <w:tcPr>
            <w:tcW w:w="2667" w:type="dxa"/>
            <w:gridSpan w:val="3"/>
            <w:vMerge w:val="restart"/>
            <w:shd w:val="clear" w:color="auto" w:fill="auto"/>
            <w:vAlign w:val="center"/>
          </w:tcPr>
          <w:p w14:paraId="10A2A53B" w14:textId="77777777" w:rsidR="00815683" w:rsidRPr="00F62BDB" w:rsidRDefault="00815683" w:rsidP="00A96B25">
            <w:pPr>
              <w:rPr>
                <w:sz w:val="18"/>
                <w:szCs w:val="18"/>
              </w:rPr>
            </w:pPr>
            <w:r w:rsidRPr="00F62BDB">
              <w:rPr>
                <w:sz w:val="18"/>
                <w:szCs w:val="18"/>
              </w:rPr>
              <w:t>IUCN category</w:t>
            </w:r>
          </w:p>
        </w:tc>
        <w:tc>
          <w:tcPr>
            <w:tcW w:w="1331" w:type="dxa"/>
            <w:vMerge w:val="restart"/>
            <w:shd w:val="clear" w:color="auto" w:fill="auto"/>
            <w:vAlign w:val="center"/>
          </w:tcPr>
          <w:p w14:paraId="4AA974A4" w14:textId="77777777" w:rsidR="00815683" w:rsidRPr="00F62BDB" w:rsidRDefault="00815683" w:rsidP="00A96B25">
            <w:pPr>
              <w:rPr>
                <w:sz w:val="18"/>
                <w:szCs w:val="18"/>
              </w:rPr>
            </w:pPr>
            <w:r w:rsidRPr="00F62BDB">
              <w:rPr>
                <w:sz w:val="18"/>
                <w:szCs w:val="18"/>
              </w:rPr>
              <w:t>Hectares</w:t>
            </w:r>
          </w:p>
        </w:tc>
        <w:tc>
          <w:tcPr>
            <w:tcW w:w="4316" w:type="dxa"/>
            <w:gridSpan w:val="5"/>
            <w:shd w:val="clear" w:color="auto" w:fill="auto"/>
          </w:tcPr>
          <w:p w14:paraId="61EC97DC" w14:textId="77777777" w:rsidR="00815683" w:rsidRPr="00F62BDB" w:rsidRDefault="00815683" w:rsidP="00A96B25">
            <w:pPr>
              <w:jc w:val="center"/>
              <w:rPr>
                <w:sz w:val="18"/>
                <w:szCs w:val="18"/>
              </w:rPr>
            </w:pPr>
            <w:r w:rsidRPr="00F62BDB">
              <w:rPr>
                <w:sz w:val="18"/>
                <w:szCs w:val="18"/>
              </w:rPr>
              <w:t xml:space="preserve">METT Score </w:t>
            </w:r>
          </w:p>
        </w:tc>
      </w:tr>
      <w:tr w:rsidR="00815683" w:rsidRPr="004244E0" w14:paraId="540B9582" w14:textId="77777777" w:rsidTr="00A96B25">
        <w:trPr>
          <w:trHeight w:val="58"/>
        </w:trPr>
        <w:tc>
          <w:tcPr>
            <w:tcW w:w="1072" w:type="dxa"/>
            <w:vMerge/>
            <w:shd w:val="clear" w:color="auto" w:fill="auto"/>
          </w:tcPr>
          <w:p w14:paraId="016B4B7D" w14:textId="77777777" w:rsidR="00815683" w:rsidRPr="00F62BDB" w:rsidRDefault="00815683" w:rsidP="00A96B25">
            <w:pPr>
              <w:rPr>
                <w:sz w:val="18"/>
                <w:szCs w:val="18"/>
              </w:rPr>
            </w:pPr>
          </w:p>
        </w:tc>
        <w:tc>
          <w:tcPr>
            <w:tcW w:w="730" w:type="dxa"/>
            <w:vMerge/>
            <w:shd w:val="clear" w:color="auto" w:fill="auto"/>
          </w:tcPr>
          <w:p w14:paraId="0C3B9C22" w14:textId="77777777" w:rsidR="00815683" w:rsidRPr="00F62BDB" w:rsidRDefault="00815683" w:rsidP="00A96B25">
            <w:pPr>
              <w:rPr>
                <w:sz w:val="18"/>
                <w:szCs w:val="18"/>
              </w:rPr>
            </w:pPr>
          </w:p>
        </w:tc>
        <w:tc>
          <w:tcPr>
            <w:tcW w:w="2667" w:type="dxa"/>
            <w:gridSpan w:val="3"/>
            <w:vMerge/>
            <w:shd w:val="clear" w:color="auto" w:fill="auto"/>
          </w:tcPr>
          <w:p w14:paraId="65E16DC9" w14:textId="77777777" w:rsidR="00815683" w:rsidRPr="00F62BDB" w:rsidRDefault="00815683" w:rsidP="00A96B25">
            <w:pPr>
              <w:rPr>
                <w:sz w:val="18"/>
                <w:szCs w:val="18"/>
              </w:rPr>
            </w:pPr>
          </w:p>
        </w:tc>
        <w:tc>
          <w:tcPr>
            <w:tcW w:w="1331" w:type="dxa"/>
            <w:vMerge/>
            <w:shd w:val="clear" w:color="auto" w:fill="auto"/>
          </w:tcPr>
          <w:p w14:paraId="143DAE86" w14:textId="77777777" w:rsidR="00815683" w:rsidRPr="00F62BDB" w:rsidRDefault="00815683" w:rsidP="00A96B25">
            <w:pPr>
              <w:rPr>
                <w:sz w:val="18"/>
                <w:szCs w:val="18"/>
              </w:rPr>
            </w:pPr>
          </w:p>
        </w:tc>
        <w:tc>
          <w:tcPr>
            <w:tcW w:w="2661" w:type="dxa"/>
            <w:gridSpan w:val="3"/>
            <w:shd w:val="clear" w:color="auto" w:fill="auto"/>
          </w:tcPr>
          <w:p w14:paraId="1D5CF517" w14:textId="77777777" w:rsidR="00815683" w:rsidRPr="00F62BDB" w:rsidRDefault="00815683" w:rsidP="00A96B25">
            <w:pPr>
              <w:jc w:val="center"/>
              <w:rPr>
                <w:sz w:val="18"/>
                <w:szCs w:val="18"/>
              </w:rPr>
            </w:pPr>
            <w:r w:rsidRPr="00F62BDB">
              <w:rPr>
                <w:sz w:val="18"/>
                <w:szCs w:val="18"/>
              </w:rPr>
              <w:t>Baseline</w:t>
            </w:r>
          </w:p>
        </w:tc>
        <w:tc>
          <w:tcPr>
            <w:tcW w:w="1655" w:type="dxa"/>
            <w:gridSpan w:val="2"/>
            <w:shd w:val="clear" w:color="auto" w:fill="auto"/>
          </w:tcPr>
          <w:p w14:paraId="123345DB" w14:textId="77777777" w:rsidR="00815683" w:rsidRPr="00F62BDB" w:rsidRDefault="00815683" w:rsidP="00A96B25">
            <w:pPr>
              <w:jc w:val="center"/>
              <w:rPr>
                <w:sz w:val="18"/>
                <w:szCs w:val="18"/>
              </w:rPr>
            </w:pPr>
            <w:r w:rsidRPr="00F62BDB">
              <w:rPr>
                <w:sz w:val="18"/>
                <w:szCs w:val="18"/>
              </w:rPr>
              <w:t>Achieved</w:t>
            </w:r>
          </w:p>
        </w:tc>
      </w:tr>
      <w:tr w:rsidR="00815683" w:rsidRPr="004244E0" w14:paraId="4EABE469" w14:textId="77777777" w:rsidTr="00A96B25">
        <w:trPr>
          <w:trHeight w:val="188"/>
        </w:trPr>
        <w:tc>
          <w:tcPr>
            <w:tcW w:w="1072" w:type="dxa"/>
            <w:vMerge/>
            <w:shd w:val="clear" w:color="auto" w:fill="auto"/>
          </w:tcPr>
          <w:p w14:paraId="5B7389D8" w14:textId="77777777" w:rsidR="00815683" w:rsidRPr="00F62BDB" w:rsidRDefault="00815683" w:rsidP="00A96B25">
            <w:pPr>
              <w:rPr>
                <w:sz w:val="18"/>
                <w:szCs w:val="18"/>
              </w:rPr>
            </w:pPr>
          </w:p>
        </w:tc>
        <w:tc>
          <w:tcPr>
            <w:tcW w:w="730" w:type="dxa"/>
            <w:vMerge/>
            <w:shd w:val="clear" w:color="auto" w:fill="auto"/>
          </w:tcPr>
          <w:p w14:paraId="7A7C19B4" w14:textId="77777777" w:rsidR="00815683" w:rsidRPr="00F62BDB" w:rsidRDefault="00815683" w:rsidP="00A96B25">
            <w:pPr>
              <w:rPr>
                <w:sz w:val="18"/>
                <w:szCs w:val="18"/>
              </w:rPr>
            </w:pPr>
          </w:p>
        </w:tc>
        <w:tc>
          <w:tcPr>
            <w:tcW w:w="2667" w:type="dxa"/>
            <w:gridSpan w:val="3"/>
            <w:vMerge/>
            <w:shd w:val="clear" w:color="auto" w:fill="auto"/>
          </w:tcPr>
          <w:p w14:paraId="05F3005C" w14:textId="77777777" w:rsidR="00815683" w:rsidRPr="00F62BDB" w:rsidRDefault="00815683" w:rsidP="00A96B25">
            <w:pPr>
              <w:rPr>
                <w:sz w:val="18"/>
                <w:szCs w:val="18"/>
              </w:rPr>
            </w:pPr>
          </w:p>
        </w:tc>
        <w:tc>
          <w:tcPr>
            <w:tcW w:w="1331" w:type="dxa"/>
            <w:vMerge/>
            <w:shd w:val="clear" w:color="auto" w:fill="auto"/>
          </w:tcPr>
          <w:p w14:paraId="56618789" w14:textId="77777777" w:rsidR="00815683" w:rsidRPr="00F62BDB" w:rsidRDefault="00815683" w:rsidP="00A96B25">
            <w:pPr>
              <w:rPr>
                <w:sz w:val="18"/>
                <w:szCs w:val="18"/>
              </w:rPr>
            </w:pPr>
          </w:p>
        </w:tc>
        <w:tc>
          <w:tcPr>
            <w:tcW w:w="1396" w:type="dxa"/>
            <w:shd w:val="clear" w:color="auto" w:fill="auto"/>
          </w:tcPr>
          <w:p w14:paraId="769982DC"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7A3E27EE"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3D8ED8F6"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2C2626D1" w14:textId="77777777" w:rsidR="00815683" w:rsidRPr="00F62BDB" w:rsidRDefault="00815683" w:rsidP="00A96B25">
            <w:pPr>
              <w:jc w:val="center"/>
              <w:rPr>
                <w:sz w:val="18"/>
                <w:szCs w:val="18"/>
              </w:rPr>
            </w:pPr>
            <w:r w:rsidRPr="00F62BDB">
              <w:rPr>
                <w:sz w:val="18"/>
                <w:szCs w:val="18"/>
              </w:rPr>
              <w:t>TE</w:t>
            </w:r>
          </w:p>
        </w:tc>
      </w:tr>
      <w:tr w:rsidR="00815683" w:rsidRPr="004244E0" w14:paraId="31CC928E" w14:textId="77777777" w:rsidTr="00A96B25">
        <w:tc>
          <w:tcPr>
            <w:tcW w:w="1072" w:type="dxa"/>
            <w:shd w:val="clear" w:color="auto" w:fill="auto"/>
          </w:tcPr>
          <w:p w14:paraId="33666ABC" w14:textId="77777777" w:rsidR="00815683" w:rsidRPr="00F62BDB" w:rsidRDefault="00815683" w:rsidP="00A96B25">
            <w:pPr>
              <w:jc w:val="right"/>
              <w:rPr>
                <w:sz w:val="18"/>
                <w:szCs w:val="18"/>
              </w:rPr>
            </w:pPr>
            <w:r w:rsidRPr="00F62BDB">
              <w:rPr>
                <w:color w:val="000000"/>
                <w:sz w:val="18"/>
                <w:szCs w:val="18"/>
              </w:rPr>
              <w:t>Vulnerable Marine Ecosystems (VMEs)</w:t>
            </w:r>
          </w:p>
        </w:tc>
        <w:tc>
          <w:tcPr>
            <w:tcW w:w="730" w:type="dxa"/>
            <w:shd w:val="clear" w:color="auto" w:fill="auto"/>
          </w:tcPr>
          <w:p w14:paraId="7B1978E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2667" w:type="dxa"/>
            <w:gridSpan w:val="3"/>
            <w:shd w:val="clear" w:color="auto" w:fill="auto"/>
          </w:tcPr>
          <w:p w14:paraId="1B40F2A4" w14:textId="77777777" w:rsidR="00815683" w:rsidRPr="00F62BDB" w:rsidRDefault="00815683" w:rsidP="00A96B25">
            <w:pPr>
              <w:jc w:val="right"/>
              <w:rPr>
                <w:sz w:val="18"/>
                <w:szCs w:val="18"/>
              </w:rPr>
            </w:pPr>
            <w:r>
              <w:rPr>
                <w:color w:val="000000"/>
                <w:sz w:val="18"/>
                <w:szCs w:val="18"/>
              </w:rPr>
              <w:fldChar w:fldCharType="begin">
                <w:ffData>
                  <w:name w:val=""/>
                  <w:enabled/>
                  <w:calcOnExit w:val="0"/>
                  <w:ddList>
                    <w:listEntry w:val="IV Habitat/Species Management Area"/>
                    <w:listEntry w:val="(select)"/>
                    <w:listEntry w:val="Ia Strict Nature Reserve"/>
                    <w:listEntry w:val="Ib Wilderness Area"/>
                    <w:listEntry w:val="II National Park"/>
                    <w:listEntry w:val="III Natural Monument or Feature"/>
                    <w:listEntry w:val="V Protected Landscape/Seascape"/>
                    <w:listEntry w:val="VI PA with sustainable use of natural resources"/>
                    <w:listEntry w:val="Other"/>
                  </w:ddList>
                </w:ffData>
              </w:fldChar>
            </w:r>
            <w:r>
              <w:rPr>
                <w:color w:val="000000"/>
                <w:sz w:val="18"/>
                <w:szCs w:val="18"/>
              </w:rPr>
              <w:instrText xml:space="preserve"> FORMDROPDOWN </w:instrText>
            </w:r>
            <w:r>
              <w:rPr>
                <w:color w:val="000000"/>
                <w:sz w:val="18"/>
                <w:szCs w:val="18"/>
              </w:rPr>
            </w:r>
            <w:r>
              <w:rPr>
                <w:color w:val="000000"/>
                <w:sz w:val="18"/>
                <w:szCs w:val="18"/>
              </w:rPr>
              <w:fldChar w:fldCharType="end"/>
            </w:r>
            <w:r w:rsidRPr="00F62BDB">
              <w:rPr>
                <w:color w:val="000000"/>
                <w:sz w:val="18"/>
                <w:szCs w:val="18"/>
              </w:rPr>
              <w:t xml:space="preserve">  </w:t>
            </w:r>
          </w:p>
        </w:tc>
        <w:tc>
          <w:tcPr>
            <w:tcW w:w="1331" w:type="dxa"/>
            <w:shd w:val="clear" w:color="auto" w:fill="auto"/>
          </w:tcPr>
          <w:p w14:paraId="25A94FA0" w14:textId="77777777" w:rsidR="00815683" w:rsidRPr="00F62BDB" w:rsidRDefault="00815683" w:rsidP="00A96B25">
            <w:pPr>
              <w:jc w:val="right"/>
              <w:rPr>
                <w:i/>
                <w:sz w:val="18"/>
                <w:szCs w:val="18"/>
              </w:rPr>
            </w:pPr>
            <w:r>
              <w:rPr>
                <w:i/>
                <w:color w:val="000000"/>
                <w:sz w:val="18"/>
                <w:szCs w:val="18"/>
              </w:rPr>
              <w:fldChar w:fldCharType="begin">
                <w:ffData>
                  <w:name w:val=""/>
                  <w:enabled/>
                  <w:calcOnExit w:val="0"/>
                  <w:textInput/>
                </w:ffData>
              </w:fldChar>
            </w:r>
            <w:r>
              <w:rPr>
                <w:i/>
                <w:color w:val="000000"/>
                <w:sz w:val="18"/>
                <w:szCs w:val="18"/>
              </w:rPr>
              <w:instrText xml:space="preserve"> FORMTEXT </w:instrText>
            </w:r>
            <w:r>
              <w:rPr>
                <w:i/>
                <w:color w:val="000000"/>
                <w:sz w:val="18"/>
                <w:szCs w:val="18"/>
              </w:rPr>
            </w:r>
            <w:r>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color w:val="000000"/>
                <w:sz w:val="18"/>
                <w:szCs w:val="18"/>
              </w:rPr>
              <w:fldChar w:fldCharType="end"/>
            </w:r>
          </w:p>
        </w:tc>
        <w:tc>
          <w:tcPr>
            <w:tcW w:w="1396" w:type="dxa"/>
            <w:shd w:val="clear" w:color="auto" w:fill="auto"/>
          </w:tcPr>
          <w:p w14:paraId="6B6082FE" w14:textId="77777777" w:rsidR="00815683" w:rsidRPr="00F62BDB" w:rsidRDefault="00815683" w:rsidP="00A96B25">
            <w:pPr>
              <w:jc w:val="right"/>
              <w:rPr>
                <w:i/>
                <w:sz w:val="18"/>
                <w:szCs w:val="18"/>
              </w:rPr>
            </w:pPr>
            <w:r w:rsidRPr="00F62BDB">
              <w:rPr>
                <w:i/>
                <w:sz w:val="18"/>
                <w:szCs w:val="18"/>
              </w:rPr>
              <w:t>1 million</w:t>
            </w:r>
          </w:p>
        </w:tc>
        <w:tc>
          <w:tcPr>
            <w:tcW w:w="1265" w:type="dxa"/>
            <w:gridSpan w:val="2"/>
            <w:shd w:val="clear" w:color="auto" w:fill="auto"/>
          </w:tcPr>
          <w:p w14:paraId="708E2A4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8F7F3A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B4C1B9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EEDFED6" w14:textId="77777777" w:rsidTr="00A96B25">
        <w:tc>
          <w:tcPr>
            <w:tcW w:w="1072" w:type="dxa"/>
            <w:shd w:val="clear" w:color="auto" w:fill="auto"/>
          </w:tcPr>
          <w:p w14:paraId="101F2BB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730" w:type="dxa"/>
            <w:shd w:val="clear" w:color="auto" w:fill="auto"/>
          </w:tcPr>
          <w:p w14:paraId="16DD45C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2667" w:type="dxa"/>
            <w:gridSpan w:val="3"/>
            <w:shd w:val="clear" w:color="auto" w:fill="auto"/>
          </w:tcPr>
          <w:p w14:paraId="41C9C605" w14:textId="77777777" w:rsidR="00815683" w:rsidRPr="00F62BDB" w:rsidRDefault="00815683" w:rsidP="00A96B25">
            <w:pPr>
              <w:jc w:val="right"/>
              <w:rPr>
                <w:sz w:val="18"/>
                <w:szCs w:val="18"/>
              </w:rPr>
            </w:pPr>
            <w:r w:rsidRPr="00F62BDB">
              <w:rPr>
                <w:color w:val="000000"/>
                <w:sz w:val="18"/>
                <w:szCs w:val="18"/>
              </w:rPr>
              <w:fldChar w:fldCharType="begin">
                <w:ffData>
                  <w:name w:val=""/>
                  <w:enabled/>
                  <w:calcOnExit w:val="0"/>
                  <w:ddList>
                    <w:listEntry w:val="(select)"/>
                    <w:listEntry w:val="Ia Strict Nature Reserve"/>
                    <w:listEntry w:val="Ib Wilderness Area"/>
                    <w:listEntry w:val="II National Park"/>
                    <w:listEntry w:val="III Natural Monument or Feature"/>
                    <w:listEntry w:val="IV Habitat/Species Management Area"/>
                    <w:listEntry w:val="V Protected Landscape/Seascape"/>
                    <w:listEntry w:val="VI PA with sustainable use of natural resources"/>
                    <w:listEntry w:val="Other"/>
                  </w:ddList>
                </w:ffData>
              </w:fldChar>
            </w:r>
            <w:r w:rsidRPr="00F62BDB">
              <w:rPr>
                <w:color w:val="000000"/>
                <w:sz w:val="18"/>
                <w:szCs w:val="18"/>
              </w:rPr>
              <w:instrText xml:space="preserve"> FORMDROPDOWN </w:instrText>
            </w:r>
            <w:r w:rsidRPr="00F62BDB">
              <w:rPr>
                <w:color w:val="000000"/>
                <w:sz w:val="18"/>
                <w:szCs w:val="18"/>
              </w:rPr>
            </w:r>
            <w:r w:rsidRPr="00F62BDB">
              <w:rPr>
                <w:color w:val="000000"/>
                <w:sz w:val="18"/>
                <w:szCs w:val="18"/>
              </w:rPr>
              <w:fldChar w:fldCharType="end"/>
            </w:r>
            <w:r w:rsidRPr="00F62BDB">
              <w:rPr>
                <w:color w:val="000000"/>
                <w:sz w:val="18"/>
                <w:szCs w:val="18"/>
              </w:rPr>
              <w:t xml:space="preserve">  </w:t>
            </w:r>
          </w:p>
        </w:tc>
        <w:tc>
          <w:tcPr>
            <w:tcW w:w="1331" w:type="dxa"/>
            <w:shd w:val="clear" w:color="auto" w:fill="auto"/>
          </w:tcPr>
          <w:p w14:paraId="74BE7D8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4AE2FB29" w14:textId="77777777" w:rsidR="00815683" w:rsidRPr="00F62BDB" w:rsidRDefault="00815683" w:rsidP="00A96B25">
            <w:pPr>
              <w:jc w:val="right"/>
              <w:rPr>
                <w:sz w:val="18"/>
                <w:szCs w:val="18"/>
              </w:rPr>
            </w:pPr>
          </w:p>
        </w:tc>
        <w:tc>
          <w:tcPr>
            <w:tcW w:w="1265" w:type="dxa"/>
            <w:gridSpan w:val="2"/>
            <w:shd w:val="clear" w:color="auto" w:fill="auto"/>
          </w:tcPr>
          <w:p w14:paraId="00CA409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A1DB66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10EA7DE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36F3C69" w14:textId="77777777" w:rsidTr="00A96B25">
        <w:tc>
          <w:tcPr>
            <w:tcW w:w="1072" w:type="dxa"/>
            <w:shd w:val="clear" w:color="auto" w:fill="auto"/>
          </w:tcPr>
          <w:p w14:paraId="5B561662" w14:textId="77777777" w:rsidR="00815683" w:rsidRPr="00F62BDB" w:rsidRDefault="00815683" w:rsidP="00A96B25">
            <w:pPr>
              <w:jc w:val="right"/>
              <w:rPr>
                <w:i/>
                <w:color w:val="000000"/>
                <w:sz w:val="18"/>
                <w:szCs w:val="18"/>
              </w:rPr>
            </w:pPr>
          </w:p>
        </w:tc>
        <w:tc>
          <w:tcPr>
            <w:tcW w:w="730" w:type="dxa"/>
            <w:shd w:val="clear" w:color="auto" w:fill="auto"/>
          </w:tcPr>
          <w:p w14:paraId="10A581C0" w14:textId="77777777" w:rsidR="00815683" w:rsidRPr="00F62BDB" w:rsidRDefault="00815683" w:rsidP="00A96B25">
            <w:pPr>
              <w:jc w:val="right"/>
              <w:rPr>
                <w:i/>
                <w:color w:val="000000"/>
                <w:sz w:val="18"/>
                <w:szCs w:val="18"/>
              </w:rPr>
            </w:pPr>
          </w:p>
        </w:tc>
        <w:tc>
          <w:tcPr>
            <w:tcW w:w="2667" w:type="dxa"/>
            <w:gridSpan w:val="3"/>
            <w:shd w:val="clear" w:color="auto" w:fill="auto"/>
          </w:tcPr>
          <w:p w14:paraId="386F558D" w14:textId="77777777" w:rsidR="00815683" w:rsidRPr="00F62BDB" w:rsidRDefault="00815683" w:rsidP="00A96B25">
            <w:pPr>
              <w:jc w:val="right"/>
              <w:rPr>
                <w:color w:val="000000"/>
                <w:sz w:val="18"/>
                <w:szCs w:val="18"/>
              </w:rPr>
            </w:pPr>
            <w:r w:rsidRPr="00F62BDB">
              <w:rPr>
                <w:color w:val="000000"/>
                <w:sz w:val="18"/>
                <w:szCs w:val="18"/>
              </w:rPr>
              <w:t>Sum</w:t>
            </w:r>
          </w:p>
        </w:tc>
        <w:tc>
          <w:tcPr>
            <w:tcW w:w="1331" w:type="dxa"/>
            <w:shd w:val="clear" w:color="auto" w:fill="auto"/>
          </w:tcPr>
          <w:p w14:paraId="2231E1E9" w14:textId="77777777" w:rsidR="00815683" w:rsidRPr="00F62BDB" w:rsidRDefault="00815683" w:rsidP="00A96B25">
            <w:pPr>
              <w:jc w:val="right"/>
              <w:rPr>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6EB45965" w14:textId="77777777" w:rsidR="00815683" w:rsidRPr="00F62BDB" w:rsidRDefault="00815683" w:rsidP="00A96B25">
            <w:pPr>
              <w:jc w:val="right"/>
              <w:rPr>
                <w:i/>
                <w:color w:val="000000"/>
                <w:sz w:val="18"/>
                <w:szCs w:val="18"/>
              </w:rPr>
            </w:pPr>
          </w:p>
        </w:tc>
        <w:tc>
          <w:tcPr>
            <w:tcW w:w="1265" w:type="dxa"/>
            <w:gridSpan w:val="2"/>
            <w:shd w:val="clear" w:color="auto" w:fill="auto"/>
          </w:tcPr>
          <w:p w14:paraId="17D668E9" w14:textId="77777777" w:rsidR="00815683" w:rsidRPr="00F62BDB" w:rsidRDefault="00815683" w:rsidP="00A96B25">
            <w:pPr>
              <w:jc w:val="right"/>
              <w:rPr>
                <w:i/>
                <w:color w:val="000000"/>
                <w:sz w:val="18"/>
                <w:szCs w:val="18"/>
              </w:rPr>
            </w:pPr>
          </w:p>
        </w:tc>
        <w:tc>
          <w:tcPr>
            <w:tcW w:w="609" w:type="dxa"/>
            <w:shd w:val="clear" w:color="auto" w:fill="auto"/>
          </w:tcPr>
          <w:p w14:paraId="178377CE" w14:textId="77777777" w:rsidR="00815683" w:rsidRPr="00F62BDB" w:rsidRDefault="00815683" w:rsidP="00A96B25">
            <w:pPr>
              <w:jc w:val="right"/>
              <w:rPr>
                <w:i/>
                <w:color w:val="000000"/>
                <w:sz w:val="18"/>
                <w:szCs w:val="18"/>
              </w:rPr>
            </w:pPr>
          </w:p>
        </w:tc>
        <w:tc>
          <w:tcPr>
            <w:tcW w:w="1046" w:type="dxa"/>
            <w:shd w:val="clear" w:color="auto" w:fill="auto"/>
          </w:tcPr>
          <w:p w14:paraId="2997E66A" w14:textId="77777777" w:rsidR="00815683" w:rsidRPr="00F62BDB" w:rsidRDefault="00815683" w:rsidP="00A96B25">
            <w:pPr>
              <w:jc w:val="right"/>
              <w:rPr>
                <w:i/>
                <w:color w:val="000000"/>
                <w:sz w:val="18"/>
                <w:szCs w:val="18"/>
              </w:rPr>
            </w:pPr>
          </w:p>
        </w:tc>
      </w:tr>
      <w:tr w:rsidR="00815683" w:rsidRPr="004244E0" w14:paraId="73DD55B9" w14:textId="77777777" w:rsidTr="00A96B25">
        <w:tc>
          <w:tcPr>
            <w:tcW w:w="1072" w:type="dxa"/>
            <w:shd w:val="clear" w:color="auto" w:fill="D9D9D9"/>
          </w:tcPr>
          <w:p w14:paraId="1D6D6210" w14:textId="77777777" w:rsidR="00815683" w:rsidRPr="00F62BDB" w:rsidRDefault="00815683" w:rsidP="00A96B25">
            <w:pPr>
              <w:rPr>
                <w:b/>
                <w:sz w:val="18"/>
                <w:szCs w:val="18"/>
              </w:rPr>
            </w:pPr>
            <w:r w:rsidRPr="00F62BDB">
              <w:rPr>
                <w:b/>
                <w:sz w:val="18"/>
                <w:szCs w:val="18"/>
              </w:rPr>
              <w:t>Core Indicator 3</w:t>
            </w:r>
          </w:p>
        </w:tc>
        <w:tc>
          <w:tcPr>
            <w:tcW w:w="7998" w:type="dxa"/>
            <w:gridSpan w:val="9"/>
            <w:shd w:val="clear" w:color="auto" w:fill="D9D9D9"/>
          </w:tcPr>
          <w:p w14:paraId="0857B218" w14:textId="77777777" w:rsidR="00815683" w:rsidRPr="00F62BDB" w:rsidRDefault="00815683" w:rsidP="00A96B25">
            <w:pPr>
              <w:rPr>
                <w:b/>
                <w:sz w:val="18"/>
                <w:szCs w:val="18"/>
              </w:rPr>
            </w:pPr>
            <w:r w:rsidRPr="00F62BDB">
              <w:rPr>
                <w:b/>
                <w:sz w:val="18"/>
                <w:szCs w:val="18"/>
              </w:rPr>
              <w:t>Area of land restored</w:t>
            </w:r>
          </w:p>
        </w:tc>
        <w:tc>
          <w:tcPr>
            <w:tcW w:w="1046" w:type="dxa"/>
            <w:shd w:val="clear" w:color="auto" w:fill="D9D9D9"/>
          </w:tcPr>
          <w:p w14:paraId="2757F1A0" w14:textId="77777777" w:rsidR="00815683" w:rsidRPr="00F62BDB" w:rsidRDefault="00815683" w:rsidP="00A96B25">
            <w:pPr>
              <w:jc w:val="right"/>
              <w:rPr>
                <w:b/>
                <w:sz w:val="18"/>
                <w:szCs w:val="18"/>
              </w:rPr>
            </w:pPr>
            <w:r w:rsidRPr="00F62BDB">
              <w:rPr>
                <w:b/>
                <w:i/>
                <w:color w:val="000000"/>
                <w:sz w:val="18"/>
                <w:szCs w:val="18"/>
              </w:rPr>
              <w:fldChar w:fldCharType="begin">
                <w:ffData>
                  <w:name w:val="F_GEB_BD_target"/>
                  <w:enabled/>
                  <w:calcOnExit w:val="0"/>
                  <w:textInput>
                    <w:default w:val="(Hectares)"/>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(Hectares)</w:t>
            </w:r>
            <w:r w:rsidRPr="00F62BDB">
              <w:rPr>
                <w:b/>
                <w:i/>
                <w:color w:val="000000"/>
                <w:sz w:val="18"/>
                <w:szCs w:val="18"/>
              </w:rPr>
              <w:fldChar w:fldCharType="end"/>
            </w:r>
          </w:p>
        </w:tc>
      </w:tr>
      <w:tr w:rsidR="00815683" w:rsidRPr="004244E0" w14:paraId="2A35A801" w14:textId="77777777" w:rsidTr="00A96B25">
        <w:tc>
          <w:tcPr>
            <w:tcW w:w="1072" w:type="dxa"/>
            <w:shd w:val="clear" w:color="auto" w:fill="auto"/>
          </w:tcPr>
          <w:p w14:paraId="0D2E88CE" w14:textId="77777777" w:rsidR="00815683" w:rsidRPr="00F62BDB" w:rsidRDefault="00815683" w:rsidP="00A96B25">
            <w:pPr>
              <w:rPr>
                <w:sz w:val="18"/>
                <w:szCs w:val="18"/>
              </w:rPr>
            </w:pPr>
          </w:p>
        </w:tc>
        <w:tc>
          <w:tcPr>
            <w:tcW w:w="4728" w:type="dxa"/>
            <w:gridSpan w:val="5"/>
            <w:shd w:val="clear" w:color="auto" w:fill="auto"/>
          </w:tcPr>
          <w:p w14:paraId="4D42FE35" w14:textId="77777777" w:rsidR="00815683" w:rsidRPr="00F62BDB" w:rsidRDefault="00815683" w:rsidP="00A96B25">
            <w:pPr>
              <w:rPr>
                <w:sz w:val="18"/>
                <w:szCs w:val="18"/>
              </w:rPr>
            </w:pPr>
          </w:p>
        </w:tc>
        <w:tc>
          <w:tcPr>
            <w:tcW w:w="4316" w:type="dxa"/>
            <w:gridSpan w:val="5"/>
            <w:shd w:val="clear" w:color="auto" w:fill="F2F2F2"/>
          </w:tcPr>
          <w:p w14:paraId="1E1F1A03" w14:textId="77777777" w:rsidR="00815683" w:rsidRPr="00F62BDB" w:rsidRDefault="00815683" w:rsidP="00A96B25">
            <w:pPr>
              <w:jc w:val="center"/>
              <w:rPr>
                <w:color w:val="000000"/>
                <w:sz w:val="18"/>
                <w:szCs w:val="18"/>
              </w:rPr>
            </w:pPr>
            <w:r w:rsidRPr="00F62BDB">
              <w:rPr>
                <w:color w:val="000000"/>
                <w:sz w:val="18"/>
                <w:szCs w:val="18"/>
              </w:rPr>
              <w:t>Hectares (3.1+3.2+3.3+3.4)</w:t>
            </w:r>
          </w:p>
        </w:tc>
      </w:tr>
      <w:tr w:rsidR="00815683" w:rsidRPr="004244E0" w14:paraId="12E245B7" w14:textId="77777777" w:rsidTr="00A96B25">
        <w:tc>
          <w:tcPr>
            <w:tcW w:w="1072" w:type="dxa"/>
            <w:shd w:val="clear" w:color="auto" w:fill="auto"/>
          </w:tcPr>
          <w:p w14:paraId="677AE9B4" w14:textId="77777777" w:rsidR="00815683" w:rsidRPr="00F62BDB" w:rsidRDefault="00815683" w:rsidP="00A96B25">
            <w:pPr>
              <w:rPr>
                <w:sz w:val="18"/>
                <w:szCs w:val="18"/>
              </w:rPr>
            </w:pPr>
          </w:p>
        </w:tc>
        <w:tc>
          <w:tcPr>
            <w:tcW w:w="4728" w:type="dxa"/>
            <w:gridSpan w:val="5"/>
            <w:shd w:val="clear" w:color="auto" w:fill="auto"/>
          </w:tcPr>
          <w:p w14:paraId="71649932" w14:textId="77777777" w:rsidR="00815683" w:rsidRPr="00F62BDB" w:rsidRDefault="00815683" w:rsidP="00A96B25">
            <w:pPr>
              <w:rPr>
                <w:sz w:val="18"/>
                <w:szCs w:val="18"/>
              </w:rPr>
            </w:pPr>
          </w:p>
        </w:tc>
        <w:tc>
          <w:tcPr>
            <w:tcW w:w="2661" w:type="dxa"/>
            <w:gridSpan w:val="3"/>
            <w:shd w:val="clear" w:color="auto" w:fill="F2F2F2"/>
          </w:tcPr>
          <w:p w14:paraId="3B560834" w14:textId="77777777" w:rsidR="00815683" w:rsidRPr="00F62BDB" w:rsidRDefault="00815683" w:rsidP="00A96B25">
            <w:pPr>
              <w:jc w:val="center"/>
              <w:rPr>
                <w:sz w:val="18"/>
                <w:szCs w:val="18"/>
              </w:rPr>
            </w:pPr>
            <w:r w:rsidRPr="00F62BDB">
              <w:rPr>
                <w:color w:val="000000"/>
                <w:sz w:val="18"/>
                <w:szCs w:val="18"/>
              </w:rPr>
              <w:t>Expected</w:t>
            </w:r>
          </w:p>
        </w:tc>
        <w:tc>
          <w:tcPr>
            <w:tcW w:w="1655" w:type="dxa"/>
            <w:gridSpan w:val="2"/>
            <w:shd w:val="clear" w:color="auto" w:fill="F2F2F2"/>
          </w:tcPr>
          <w:p w14:paraId="6E85823D" w14:textId="77777777" w:rsidR="00815683" w:rsidRPr="00F62BDB" w:rsidRDefault="00815683" w:rsidP="00A96B25">
            <w:pPr>
              <w:jc w:val="center"/>
              <w:rPr>
                <w:color w:val="000000"/>
                <w:sz w:val="18"/>
                <w:szCs w:val="18"/>
              </w:rPr>
            </w:pPr>
            <w:r w:rsidRPr="00F62BDB">
              <w:rPr>
                <w:color w:val="000000"/>
                <w:sz w:val="18"/>
                <w:szCs w:val="18"/>
              </w:rPr>
              <w:t>Achieved</w:t>
            </w:r>
          </w:p>
        </w:tc>
      </w:tr>
      <w:tr w:rsidR="00815683" w:rsidRPr="004244E0" w14:paraId="5424E2A4" w14:textId="77777777" w:rsidTr="00A96B25">
        <w:tc>
          <w:tcPr>
            <w:tcW w:w="1072" w:type="dxa"/>
            <w:shd w:val="clear" w:color="auto" w:fill="auto"/>
          </w:tcPr>
          <w:p w14:paraId="0D993229" w14:textId="77777777" w:rsidR="00815683" w:rsidRPr="00F62BDB" w:rsidRDefault="00815683" w:rsidP="00A96B25">
            <w:pPr>
              <w:rPr>
                <w:sz w:val="18"/>
                <w:szCs w:val="18"/>
              </w:rPr>
            </w:pPr>
          </w:p>
        </w:tc>
        <w:tc>
          <w:tcPr>
            <w:tcW w:w="4728" w:type="dxa"/>
            <w:gridSpan w:val="5"/>
            <w:shd w:val="clear" w:color="auto" w:fill="auto"/>
          </w:tcPr>
          <w:p w14:paraId="4925F69B" w14:textId="77777777" w:rsidR="00815683" w:rsidRPr="00F62BDB" w:rsidRDefault="00815683" w:rsidP="00A96B25">
            <w:pPr>
              <w:rPr>
                <w:sz w:val="18"/>
                <w:szCs w:val="18"/>
              </w:rPr>
            </w:pPr>
          </w:p>
        </w:tc>
        <w:tc>
          <w:tcPr>
            <w:tcW w:w="1396" w:type="dxa"/>
            <w:shd w:val="clear" w:color="auto" w:fill="F2F2F2"/>
          </w:tcPr>
          <w:p w14:paraId="50727C7D"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F2F2F2"/>
          </w:tcPr>
          <w:p w14:paraId="531E9BA1"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F2F2F2"/>
          </w:tcPr>
          <w:p w14:paraId="58454F9F"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F2F2F2"/>
          </w:tcPr>
          <w:p w14:paraId="760C6252" w14:textId="77777777" w:rsidR="00815683" w:rsidRPr="00F62BDB" w:rsidRDefault="00815683" w:rsidP="00A96B25">
            <w:pPr>
              <w:jc w:val="center"/>
              <w:rPr>
                <w:i/>
                <w:color w:val="000000"/>
                <w:sz w:val="18"/>
                <w:szCs w:val="18"/>
              </w:rPr>
            </w:pPr>
            <w:r w:rsidRPr="00F62BDB">
              <w:rPr>
                <w:sz w:val="18"/>
                <w:szCs w:val="18"/>
              </w:rPr>
              <w:t>TE</w:t>
            </w:r>
          </w:p>
        </w:tc>
      </w:tr>
      <w:tr w:rsidR="00815683" w:rsidRPr="004244E0" w14:paraId="07992AFD" w14:textId="77777777" w:rsidTr="00A96B25">
        <w:tc>
          <w:tcPr>
            <w:tcW w:w="1072" w:type="dxa"/>
            <w:shd w:val="clear" w:color="auto" w:fill="auto"/>
          </w:tcPr>
          <w:p w14:paraId="26179B5A" w14:textId="77777777" w:rsidR="00815683" w:rsidRPr="00F62BDB" w:rsidRDefault="00815683" w:rsidP="00A96B25">
            <w:pPr>
              <w:rPr>
                <w:sz w:val="18"/>
                <w:szCs w:val="18"/>
              </w:rPr>
            </w:pPr>
          </w:p>
        </w:tc>
        <w:tc>
          <w:tcPr>
            <w:tcW w:w="4728" w:type="dxa"/>
            <w:gridSpan w:val="5"/>
            <w:shd w:val="clear" w:color="auto" w:fill="auto"/>
          </w:tcPr>
          <w:p w14:paraId="72AF8324" w14:textId="77777777" w:rsidR="00815683" w:rsidRPr="00F62BDB" w:rsidRDefault="00815683" w:rsidP="00A96B25">
            <w:pPr>
              <w:rPr>
                <w:sz w:val="18"/>
                <w:szCs w:val="18"/>
              </w:rPr>
            </w:pPr>
          </w:p>
        </w:tc>
        <w:tc>
          <w:tcPr>
            <w:tcW w:w="1396" w:type="dxa"/>
            <w:shd w:val="clear" w:color="auto" w:fill="F2F2F2"/>
          </w:tcPr>
          <w:p w14:paraId="5246E5C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F2F2F2"/>
          </w:tcPr>
          <w:p w14:paraId="04EACEB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F2F2F2"/>
          </w:tcPr>
          <w:p w14:paraId="3F08921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F2F2F2"/>
          </w:tcPr>
          <w:p w14:paraId="46D8D611"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CC68F48" w14:textId="77777777" w:rsidTr="00A96B25">
        <w:tc>
          <w:tcPr>
            <w:tcW w:w="1072" w:type="dxa"/>
            <w:shd w:val="clear" w:color="auto" w:fill="BFBFBF"/>
          </w:tcPr>
          <w:p w14:paraId="1A12D31A" w14:textId="77777777" w:rsidR="00815683" w:rsidRPr="00F62BDB" w:rsidRDefault="00815683" w:rsidP="00A96B25">
            <w:pPr>
              <w:rPr>
                <w:sz w:val="18"/>
                <w:szCs w:val="18"/>
              </w:rPr>
            </w:pPr>
            <w:r w:rsidRPr="00F62BDB">
              <w:rPr>
                <w:sz w:val="18"/>
                <w:szCs w:val="18"/>
              </w:rPr>
              <w:t>Indicator 3.1</w:t>
            </w:r>
          </w:p>
        </w:tc>
        <w:tc>
          <w:tcPr>
            <w:tcW w:w="7998" w:type="dxa"/>
            <w:gridSpan w:val="9"/>
            <w:shd w:val="clear" w:color="auto" w:fill="BFBFBF"/>
          </w:tcPr>
          <w:p w14:paraId="5F393FD8" w14:textId="77777777" w:rsidR="00815683" w:rsidRPr="00F62BDB" w:rsidRDefault="00815683" w:rsidP="00A96B25">
            <w:pPr>
              <w:rPr>
                <w:sz w:val="18"/>
                <w:szCs w:val="18"/>
              </w:rPr>
            </w:pPr>
            <w:r w:rsidRPr="00F62BDB">
              <w:rPr>
                <w:sz w:val="18"/>
                <w:szCs w:val="18"/>
              </w:rPr>
              <w:t>Area of degraded agricultural land restored</w:t>
            </w:r>
          </w:p>
        </w:tc>
        <w:tc>
          <w:tcPr>
            <w:tcW w:w="1046" w:type="dxa"/>
            <w:shd w:val="clear" w:color="auto" w:fill="BFBFBF"/>
          </w:tcPr>
          <w:p w14:paraId="3253328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B4F72B6" w14:textId="77777777" w:rsidTr="00A96B25">
        <w:trPr>
          <w:trHeight w:val="125"/>
        </w:trPr>
        <w:tc>
          <w:tcPr>
            <w:tcW w:w="1072" w:type="dxa"/>
            <w:vMerge w:val="restart"/>
            <w:shd w:val="clear" w:color="auto" w:fill="auto"/>
          </w:tcPr>
          <w:p w14:paraId="28738B02" w14:textId="77777777" w:rsidR="00815683" w:rsidRPr="00F62BDB" w:rsidRDefault="00815683" w:rsidP="00A96B25">
            <w:pPr>
              <w:rPr>
                <w:sz w:val="18"/>
                <w:szCs w:val="18"/>
              </w:rPr>
            </w:pPr>
          </w:p>
        </w:tc>
        <w:tc>
          <w:tcPr>
            <w:tcW w:w="730" w:type="dxa"/>
            <w:vMerge w:val="restart"/>
            <w:shd w:val="clear" w:color="auto" w:fill="auto"/>
          </w:tcPr>
          <w:p w14:paraId="73A89AFF" w14:textId="77777777" w:rsidR="00815683" w:rsidRPr="00F62BDB" w:rsidRDefault="00815683" w:rsidP="00A96B25">
            <w:pPr>
              <w:rPr>
                <w:sz w:val="18"/>
                <w:szCs w:val="18"/>
              </w:rPr>
            </w:pPr>
          </w:p>
        </w:tc>
        <w:tc>
          <w:tcPr>
            <w:tcW w:w="3998" w:type="dxa"/>
            <w:gridSpan w:val="4"/>
            <w:vMerge w:val="restart"/>
            <w:shd w:val="clear" w:color="auto" w:fill="auto"/>
          </w:tcPr>
          <w:p w14:paraId="264F2F96" w14:textId="77777777" w:rsidR="00815683" w:rsidRPr="00F62BDB" w:rsidRDefault="00815683" w:rsidP="00A96B25">
            <w:pPr>
              <w:rPr>
                <w:sz w:val="18"/>
                <w:szCs w:val="18"/>
              </w:rPr>
            </w:pPr>
          </w:p>
        </w:tc>
        <w:tc>
          <w:tcPr>
            <w:tcW w:w="4316" w:type="dxa"/>
            <w:gridSpan w:val="5"/>
            <w:shd w:val="clear" w:color="auto" w:fill="auto"/>
          </w:tcPr>
          <w:p w14:paraId="46E14636" w14:textId="77777777" w:rsidR="00815683" w:rsidRPr="00F62BDB" w:rsidRDefault="00815683" w:rsidP="00A96B25">
            <w:pPr>
              <w:jc w:val="center"/>
              <w:rPr>
                <w:sz w:val="18"/>
                <w:szCs w:val="18"/>
              </w:rPr>
            </w:pPr>
            <w:r w:rsidRPr="00F62BDB">
              <w:rPr>
                <w:sz w:val="18"/>
                <w:szCs w:val="18"/>
              </w:rPr>
              <w:t>Hectares</w:t>
            </w:r>
          </w:p>
        </w:tc>
      </w:tr>
      <w:tr w:rsidR="00815683" w:rsidRPr="004244E0" w14:paraId="67C0525D" w14:textId="77777777" w:rsidTr="00A96B25">
        <w:trPr>
          <w:trHeight w:val="58"/>
        </w:trPr>
        <w:tc>
          <w:tcPr>
            <w:tcW w:w="1072" w:type="dxa"/>
            <w:vMerge/>
            <w:shd w:val="clear" w:color="auto" w:fill="auto"/>
          </w:tcPr>
          <w:p w14:paraId="41F09BF0" w14:textId="77777777" w:rsidR="00815683" w:rsidRPr="00F62BDB" w:rsidRDefault="00815683" w:rsidP="00A96B25">
            <w:pPr>
              <w:rPr>
                <w:sz w:val="18"/>
                <w:szCs w:val="18"/>
              </w:rPr>
            </w:pPr>
          </w:p>
        </w:tc>
        <w:tc>
          <w:tcPr>
            <w:tcW w:w="730" w:type="dxa"/>
            <w:vMerge/>
            <w:shd w:val="clear" w:color="auto" w:fill="auto"/>
          </w:tcPr>
          <w:p w14:paraId="469B2EA3" w14:textId="77777777" w:rsidR="00815683" w:rsidRPr="00F62BDB" w:rsidRDefault="00815683" w:rsidP="00A96B25">
            <w:pPr>
              <w:rPr>
                <w:sz w:val="18"/>
                <w:szCs w:val="18"/>
              </w:rPr>
            </w:pPr>
          </w:p>
        </w:tc>
        <w:tc>
          <w:tcPr>
            <w:tcW w:w="3998" w:type="dxa"/>
            <w:gridSpan w:val="4"/>
            <w:vMerge/>
            <w:shd w:val="clear" w:color="auto" w:fill="auto"/>
          </w:tcPr>
          <w:p w14:paraId="4A5904FF" w14:textId="77777777" w:rsidR="00815683" w:rsidRPr="00F62BDB" w:rsidRDefault="00815683" w:rsidP="00A96B25">
            <w:pPr>
              <w:rPr>
                <w:sz w:val="18"/>
                <w:szCs w:val="18"/>
              </w:rPr>
            </w:pPr>
          </w:p>
        </w:tc>
        <w:tc>
          <w:tcPr>
            <w:tcW w:w="2661" w:type="dxa"/>
            <w:gridSpan w:val="3"/>
            <w:shd w:val="clear" w:color="auto" w:fill="auto"/>
          </w:tcPr>
          <w:p w14:paraId="5421860C"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25206B47" w14:textId="77777777" w:rsidR="00815683" w:rsidRPr="00F62BDB" w:rsidRDefault="00815683" w:rsidP="00A96B25">
            <w:pPr>
              <w:jc w:val="center"/>
              <w:rPr>
                <w:sz w:val="18"/>
                <w:szCs w:val="18"/>
              </w:rPr>
            </w:pPr>
            <w:r w:rsidRPr="00F62BDB">
              <w:rPr>
                <w:sz w:val="18"/>
                <w:szCs w:val="18"/>
              </w:rPr>
              <w:t>Achieved</w:t>
            </w:r>
          </w:p>
        </w:tc>
      </w:tr>
      <w:tr w:rsidR="00815683" w:rsidRPr="004244E0" w14:paraId="44C8BC14" w14:textId="77777777" w:rsidTr="00A96B25">
        <w:trPr>
          <w:trHeight w:val="143"/>
        </w:trPr>
        <w:tc>
          <w:tcPr>
            <w:tcW w:w="1072" w:type="dxa"/>
            <w:vMerge/>
            <w:shd w:val="clear" w:color="auto" w:fill="auto"/>
          </w:tcPr>
          <w:p w14:paraId="5824B63D" w14:textId="77777777" w:rsidR="00815683" w:rsidRPr="00F62BDB" w:rsidRDefault="00815683" w:rsidP="00A96B25">
            <w:pPr>
              <w:rPr>
                <w:sz w:val="18"/>
                <w:szCs w:val="18"/>
              </w:rPr>
            </w:pPr>
          </w:p>
        </w:tc>
        <w:tc>
          <w:tcPr>
            <w:tcW w:w="730" w:type="dxa"/>
            <w:vMerge/>
            <w:shd w:val="clear" w:color="auto" w:fill="auto"/>
          </w:tcPr>
          <w:p w14:paraId="1370370D" w14:textId="77777777" w:rsidR="00815683" w:rsidRPr="00F62BDB" w:rsidRDefault="00815683" w:rsidP="00A96B25">
            <w:pPr>
              <w:rPr>
                <w:sz w:val="18"/>
                <w:szCs w:val="18"/>
              </w:rPr>
            </w:pPr>
          </w:p>
        </w:tc>
        <w:tc>
          <w:tcPr>
            <w:tcW w:w="3998" w:type="dxa"/>
            <w:gridSpan w:val="4"/>
            <w:vMerge/>
            <w:shd w:val="clear" w:color="auto" w:fill="auto"/>
          </w:tcPr>
          <w:p w14:paraId="52FCAEFC" w14:textId="77777777" w:rsidR="00815683" w:rsidRPr="00F62BDB" w:rsidRDefault="00815683" w:rsidP="00A96B25">
            <w:pPr>
              <w:rPr>
                <w:sz w:val="18"/>
                <w:szCs w:val="18"/>
              </w:rPr>
            </w:pPr>
          </w:p>
        </w:tc>
        <w:tc>
          <w:tcPr>
            <w:tcW w:w="1396" w:type="dxa"/>
            <w:shd w:val="clear" w:color="auto" w:fill="auto"/>
          </w:tcPr>
          <w:p w14:paraId="42D1DB67"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07DAE0CD"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72EEDEE7"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50EA3A3B" w14:textId="77777777" w:rsidR="00815683" w:rsidRPr="00F62BDB" w:rsidRDefault="00815683" w:rsidP="00A96B25">
            <w:pPr>
              <w:jc w:val="center"/>
              <w:rPr>
                <w:sz w:val="18"/>
                <w:szCs w:val="18"/>
              </w:rPr>
            </w:pPr>
            <w:r w:rsidRPr="00F62BDB">
              <w:rPr>
                <w:sz w:val="18"/>
                <w:szCs w:val="18"/>
              </w:rPr>
              <w:t>TE</w:t>
            </w:r>
          </w:p>
        </w:tc>
      </w:tr>
      <w:tr w:rsidR="00815683" w:rsidRPr="004244E0" w14:paraId="4F9076DB" w14:textId="77777777" w:rsidTr="00A96B25">
        <w:tc>
          <w:tcPr>
            <w:tcW w:w="1072" w:type="dxa"/>
            <w:shd w:val="clear" w:color="auto" w:fill="auto"/>
          </w:tcPr>
          <w:p w14:paraId="63E43284" w14:textId="77777777" w:rsidR="00815683" w:rsidRPr="00F62BDB" w:rsidRDefault="00815683" w:rsidP="00A96B25">
            <w:pPr>
              <w:jc w:val="right"/>
              <w:rPr>
                <w:sz w:val="18"/>
                <w:szCs w:val="18"/>
              </w:rPr>
            </w:pPr>
          </w:p>
        </w:tc>
        <w:tc>
          <w:tcPr>
            <w:tcW w:w="730" w:type="dxa"/>
            <w:shd w:val="clear" w:color="auto" w:fill="auto"/>
          </w:tcPr>
          <w:p w14:paraId="4472D755" w14:textId="77777777" w:rsidR="00815683" w:rsidRPr="00F62BDB" w:rsidRDefault="00815683" w:rsidP="00A96B25">
            <w:pPr>
              <w:jc w:val="right"/>
              <w:rPr>
                <w:sz w:val="18"/>
                <w:szCs w:val="18"/>
              </w:rPr>
            </w:pPr>
          </w:p>
        </w:tc>
        <w:tc>
          <w:tcPr>
            <w:tcW w:w="3998" w:type="dxa"/>
            <w:gridSpan w:val="4"/>
            <w:shd w:val="clear" w:color="auto" w:fill="auto"/>
          </w:tcPr>
          <w:p w14:paraId="04BBA881" w14:textId="77777777" w:rsidR="00815683" w:rsidRPr="00F62BDB" w:rsidRDefault="00815683" w:rsidP="00A96B25">
            <w:pPr>
              <w:jc w:val="right"/>
              <w:rPr>
                <w:sz w:val="18"/>
                <w:szCs w:val="18"/>
              </w:rPr>
            </w:pPr>
          </w:p>
        </w:tc>
        <w:tc>
          <w:tcPr>
            <w:tcW w:w="1396" w:type="dxa"/>
            <w:shd w:val="clear" w:color="auto" w:fill="auto"/>
          </w:tcPr>
          <w:p w14:paraId="2E3C216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53DB0DC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5ACEB4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5C9F38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26977F0E" w14:textId="77777777" w:rsidTr="00A96B25">
        <w:tc>
          <w:tcPr>
            <w:tcW w:w="1072" w:type="dxa"/>
            <w:shd w:val="clear" w:color="auto" w:fill="auto"/>
          </w:tcPr>
          <w:p w14:paraId="742C9037" w14:textId="77777777" w:rsidR="00815683" w:rsidRPr="00F62BDB" w:rsidRDefault="00815683" w:rsidP="00A96B25">
            <w:pPr>
              <w:jc w:val="right"/>
              <w:rPr>
                <w:sz w:val="18"/>
                <w:szCs w:val="18"/>
              </w:rPr>
            </w:pPr>
          </w:p>
        </w:tc>
        <w:tc>
          <w:tcPr>
            <w:tcW w:w="730" w:type="dxa"/>
            <w:shd w:val="clear" w:color="auto" w:fill="auto"/>
          </w:tcPr>
          <w:p w14:paraId="6CA573F5" w14:textId="77777777" w:rsidR="00815683" w:rsidRPr="00F62BDB" w:rsidRDefault="00815683" w:rsidP="00A96B25">
            <w:pPr>
              <w:jc w:val="right"/>
              <w:rPr>
                <w:sz w:val="18"/>
                <w:szCs w:val="18"/>
              </w:rPr>
            </w:pPr>
          </w:p>
        </w:tc>
        <w:tc>
          <w:tcPr>
            <w:tcW w:w="3998" w:type="dxa"/>
            <w:gridSpan w:val="4"/>
            <w:shd w:val="clear" w:color="auto" w:fill="auto"/>
          </w:tcPr>
          <w:p w14:paraId="225E6016" w14:textId="77777777" w:rsidR="00815683" w:rsidRPr="00F62BDB" w:rsidRDefault="00815683" w:rsidP="00A96B25">
            <w:pPr>
              <w:jc w:val="right"/>
              <w:rPr>
                <w:sz w:val="18"/>
                <w:szCs w:val="18"/>
              </w:rPr>
            </w:pPr>
          </w:p>
        </w:tc>
        <w:tc>
          <w:tcPr>
            <w:tcW w:w="1396" w:type="dxa"/>
            <w:shd w:val="clear" w:color="auto" w:fill="auto"/>
          </w:tcPr>
          <w:p w14:paraId="1998FCF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D2E5D5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6BE930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81AC8D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B6E3B3D" w14:textId="77777777" w:rsidTr="00A96B25">
        <w:tc>
          <w:tcPr>
            <w:tcW w:w="1072" w:type="dxa"/>
            <w:shd w:val="clear" w:color="auto" w:fill="BFBFBF"/>
          </w:tcPr>
          <w:p w14:paraId="1CF1F03D" w14:textId="77777777" w:rsidR="00815683" w:rsidRPr="00F62BDB" w:rsidRDefault="00815683" w:rsidP="00A96B25">
            <w:pPr>
              <w:rPr>
                <w:sz w:val="18"/>
                <w:szCs w:val="18"/>
              </w:rPr>
            </w:pPr>
            <w:r w:rsidRPr="00F62BDB">
              <w:rPr>
                <w:sz w:val="18"/>
                <w:szCs w:val="18"/>
              </w:rPr>
              <w:t>Indicator 3.2</w:t>
            </w:r>
          </w:p>
        </w:tc>
        <w:tc>
          <w:tcPr>
            <w:tcW w:w="7998" w:type="dxa"/>
            <w:gridSpan w:val="9"/>
            <w:shd w:val="clear" w:color="auto" w:fill="BFBFBF"/>
          </w:tcPr>
          <w:p w14:paraId="089A17D3" w14:textId="77777777" w:rsidR="00815683" w:rsidRPr="00F62BDB" w:rsidRDefault="00815683" w:rsidP="00A96B25">
            <w:pPr>
              <w:rPr>
                <w:sz w:val="18"/>
                <w:szCs w:val="18"/>
              </w:rPr>
            </w:pPr>
            <w:r w:rsidRPr="00F62BDB">
              <w:rPr>
                <w:sz w:val="18"/>
                <w:szCs w:val="18"/>
              </w:rPr>
              <w:t>Area of forest and forest land restored</w:t>
            </w:r>
          </w:p>
        </w:tc>
        <w:tc>
          <w:tcPr>
            <w:tcW w:w="1046" w:type="dxa"/>
            <w:shd w:val="clear" w:color="auto" w:fill="BFBFBF"/>
          </w:tcPr>
          <w:p w14:paraId="1A90ADF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8A8022B" w14:textId="77777777" w:rsidTr="00A96B25">
        <w:trPr>
          <w:trHeight w:val="125"/>
        </w:trPr>
        <w:tc>
          <w:tcPr>
            <w:tcW w:w="1072" w:type="dxa"/>
            <w:vMerge w:val="restart"/>
            <w:shd w:val="clear" w:color="auto" w:fill="auto"/>
          </w:tcPr>
          <w:p w14:paraId="0EE36596" w14:textId="77777777" w:rsidR="00815683" w:rsidRPr="00F62BDB" w:rsidRDefault="00815683" w:rsidP="00A96B25">
            <w:pPr>
              <w:rPr>
                <w:sz w:val="18"/>
                <w:szCs w:val="18"/>
              </w:rPr>
            </w:pPr>
          </w:p>
        </w:tc>
        <w:tc>
          <w:tcPr>
            <w:tcW w:w="730" w:type="dxa"/>
            <w:vMerge w:val="restart"/>
            <w:shd w:val="clear" w:color="auto" w:fill="auto"/>
          </w:tcPr>
          <w:p w14:paraId="44BCD77A" w14:textId="77777777" w:rsidR="00815683" w:rsidRPr="00F62BDB" w:rsidRDefault="00815683" w:rsidP="00A96B25">
            <w:pPr>
              <w:rPr>
                <w:sz w:val="18"/>
                <w:szCs w:val="18"/>
              </w:rPr>
            </w:pPr>
          </w:p>
        </w:tc>
        <w:tc>
          <w:tcPr>
            <w:tcW w:w="3998" w:type="dxa"/>
            <w:gridSpan w:val="4"/>
            <w:vMerge w:val="restart"/>
            <w:shd w:val="clear" w:color="auto" w:fill="auto"/>
          </w:tcPr>
          <w:p w14:paraId="1BA32EB3" w14:textId="77777777" w:rsidR="00815683" w:rsidRPr="00F62BDB" w:rsidRDefault="00815683" w:rsidP="00A96B25">
            <w:pPr>
              <w:rPr>
                <w:sz w:val="18"/>
                <w:szCs w:val="18"/>
              </w:rPr>
            </w:pPr>
          </w:p>
        </w:tc>
        <w:tc>
          <w:tcPr>
            <w:tcW w:w="4316" w:type="dxa"/>
            <w:gridSpan w:val="5"/>
            <w:shd w:val="clear" w:color="auto" w:fill="auto"/>
          </w:tcPr>
          <w:p w14:paraId="5E435886" w14:textId="77777777" w:rsidR="00815683" w:rsidRPr="00F62BDB" w:rsidRDefault="00815683" w:rsidP="00A96B25">
            <w:pPr>
              <w:jc w:val="center"/>
              <w:rPr>
                <w:sz w:val="18"/>
                <w:szCs w:val="18"/>
              </w:rPr>
            </w:pPr>
            <w:r w:rsidRPr="00F62BDB">
              <w:rPr>
                <w:sz w:val="18"/>
                <w:szCs w:val="18"/>
              </w:rPr>
              <w:t>Hectares</w:t>
            </w:r>
          </w:p>
        </w:tc>
      </w:tr>
      <w:tr w:rsidR="00815683" w:rsidRPr="004244E0" w14:paraId="55CCFE1E" w14:textId="77777777" w:rsidTr="00A96B25">
        <w:trPr>
          <w:trHeight w:val="58"/>
        </w:trPr>
        <w:tc>
          <w:tcPr>
            <w:tcW w:w="1072" w:type="dxa"/>
            <w:vMerge/>
            <w:shd w:val="clear" w:color="auto" w:fill="auto"/>
          </w:tcPr>
          <w:p w14:paraId="4067FE44" w14:textId="77777777" w:rsidR="00815683" w:rsidRPr="00F62BDB" w:rsidRDefault="00815683" w:rsidP="00A96B25">
            <w:pPr>
              <w:rPr>
                <w:sz w:val="18"/>
                <w:szCs w:val="18"/>
              </w:rPr>
            </w:pPr>
          </w:p>
        </w:tc>
        <w:tc>
          <w:tcPr>
            <w:tcW w:w="730" w:type="dxa"/>
            <w:vMerge/>
            <w:shd w:val="clear" w:color="auto" w:fill="auto"/>
          </w:tcPr>
          <w:p w14:paraId="70925DF4" w14:textId="77777777" w:rsidR="00815683" w:rsidRPr="00F62BDB" w:rsidRDefault="00815683" w:rsidP="00A96B25">
            <w:pPr>
              <w:rPr>
                <w:sz w:val="18"/>
                <w:szCs w:val="18"/>
              </w:rPr>
            </w:pPr>
          </w:p>
        </w:tc>
        <w:tc>
          <w:tcPr>
            <w:tcW w:w="3998" w:type="dxa"/>
            <w:gridSpan w:val="4"/>
            <w:vMerge/>
            <w:shd w:val="clear" w:color="auto" w:fill="auto"/>
          </w:tcPr>
          <w:p w14:paraId="3A2B3F05" w14:textId="77777777" w:rsidR="00815683" w:rsidRPr="00F62BDB" w:rsidRDefault="00815683" w:rsidP="00A96B25">
            <w:pPr>
              <w:rPr>
                <w:sz w:val="18"/>
                <w:szCs w:val="18"/>
              </w:rPr>
            </w:pPr>
          </w:p>
        </w:tc>
        <w:tc>
          <w:tcPr>
            <w:tcW w:w="2661" w:type="dxa"/>
            <w:gridSpan w:val="3"/>
            <w:shd w:val="clear" w:color="auto" w:fill="auto"/>
          </w:tcPr>
          <w:p w14:paraId="281D7384"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0CE55A7C" w14:textId="77777777" w:rsidR="00815683" w:rsidRPr="00F62BDB" w:rsidRDefault="00815683" w:rsidP="00A96B25">
            <w:pPr>
              <w:jc w:val="center"/>
              <w:rPr>
                <w:sz w:val="18"/>
                <w:szCs w:val="18"/>
              </w:rPr>
            </w:pPr>
            <w:r w:rsidRPr="00F62BDB">
              <w:rPr>
                <w:sz w:val="18"/>
                <w:szCs w:val="18"/>
              </w:rPr>
              <w:t>Achieved</w:t>
            </w:r>
          </w:p>
        </w:tc>
      </w:tr>
      <w:tr w:rsidR="00815683" w:rsidRPr="004244E0" w14:paraId="3B5678FE" w14:textId="77777777" w:rsidTr="00A96B25">
        <w:trPr>
          <w:trHeight w:val="215"/>
        </w:trPr>
        <w:tc>
          <w:tcPr>
            <w:tcW w:w="1072" w:type="dxa"/>
            <w:vMerge/>
            <w:shd w:val="clear" w:color="auto" w:fill="auto"/>
          </w:tcPr>
          <w:p w14:paraId="343DB225" w14:textId="77777777" w:rsidR="00815683" w:rsidRPr="00F62BDB" w:rsidRDefault="00815683" w:rsidP="00A96B25">
            <w:pPr>
              <w:rPr>
                <w:sz w:val="18"/>
                <w:szCs w:val="18"/>
              </w:rPr>
            </w:pPr>
          </w:p>
        </w:tc>
        <w:tc>
          <w:tcPr>
            <w:tcW w:w="730" w:type="dxa"/>
            <w:vMerge/>
            <w:shd w:val="clear" w:color="auto" w:fill="auto"/>
          </w:tcPr>
          <w:p w14:paraId="3DE808D6" w14:textId="77777777" w:rsidR="00815683" w:rsidRPr="00F62BDB" w:rsidRDefault="00815683" w:rsidP="00A96B25">
            <w:pPr>
              <w:rPr>
                <w:sz w:val="18"/>
                <w:szCs w:val="18"/>
              </w:rPr>
            </w:pPr>
          </w:p>
        </w:tc>
        <w:tc>
          <w:tcPr>
            <w:tcW w:w="3998" w:type="dxa"/>
            <w:gridSpan w:val="4"/>
            <w:vMerge/>
            <w:shd w:val="clear" w:color="auto" w:fill="auto"/>
          </w:tcPr>
          <w:p w14:paraId="09A7D9F4" w14:textId="77777777" w:rsidR="00815683" w:rsidRPr="00F62BDB" w:rsidRDefault="00815683" w:rsidP="00A96B25">
            <w:pPr>
              <w:rPr>
                <w:sz w:val="18"/>
                <w:szCs w:val="18"/>
              </w:rPr>
            </w:pPr>
          </w:p>
        </w:tc>
        <w:tc>
          <w:tcPr>
            <w:tcW w:w="1396" w:type="dxa"/>
            <w:shd w:val="clear" w:color="auto" w:fill="auto"/>
          </w:tcPr>
          <w:p w14:paraId="076121D0"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345AD692"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BE666BF"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710080B4" w14:textId="77777777" w:rsidR="00815683" w:rsidRPr="00F62BDB" w:rsidRDefault="00815683" w:rsidP="00A96B25">
            <w:pPr>
              <w:jc w:val="center"/>
              <w:rPr>
                <w:sz w:val="18"/>
                <w:szCs w:val="18"/>
              </w:rPr>
            </w:pPr>
            <w:r w:rsidRPr="00F62BDB">
              <w:rPr>
                <w:sz w:val="18"/>
                <w:szCs w:val="18"/>
              </w:rPr>
              <w:t>TE</w:t>
            </w:r>
          </w:p>
        </w:tc>
      </w:tr>
      <w:tr w:rsidR="00815683" w:rsidRPr="004244E0" w14:paraId="7156AFC5" w14:textId="77777777" w:rsidTr="00A96B25">
        <w:tc>
          <w:tcPr>
            <w:tcW w:w="1072" w:type="dxa"/>
            <w:shd w:val="clear" w:color="auto" w:fill="auto"/>
          </w:tcPr>
          <w:p w14:paraId="7F6C8EFF" w14:textId="77777777" w:rsidR="00815683" w:rsidRPr="00F62BDB" w:rsidRDefault="00815683" w:rsidP="00A96B25">
            <w:pPr>
              <w:jc w:val="right"/>
              <w:rPr>
                <w:sz w:val="18"/>
                <w:szCs w:val="18"/>
              </w:rPr>
            </w:pPr>
          </w:p>
        </w:tc>
        <w:tc>
          <w:tcPr>
            <w:tcW w:w="730" w:type="dxa"/>
            <w:shd w:val="clear" w:color="auto" w:fill="auto"/>
          </w:tcPr>
          <w:p w14:paraId="02B6CDF8" w14:textId="77777777" w:rsidR="00815683" w:rsidRPr="00F62BDB" w:rsidRDefault="00815683" w:rsidP="00A96B25">
            <w:pPr>
              <w:jc w:val="right"/>
              <w:rPr>
                <w:sz w:val="18"/>
                <w:szCs w:val="18"/>
              </w:rPr>
            </w:pPr>
          </w:p>
        </w:tc>
        <w:tc>
          <w:tcPr>
            <w:tcW w:w="3998" w:type="dxa"/>
            <w:gridSpan w:val="4"/>
            <w:shd w:val="clear" w:color="auto" w:fill="auto"/>
          </w:tcPr>
          <w:p w14:paraId="3A0843FD" w14:textId="77777777" w:rsidR="00815683" w:rsidRPr="00F62BDB" w:rsidRDefault="00815683" w:rsidP="00A96B25">
            <w:pPr>
              <w:jc w:val="right"/>
              <w:rPr>
                <w:sz w:val="18"/>
                <w:szCs w:val="18"/>
              </w:rPr>
            </w:pPr>
          </w:p>
        </w:tc>
        <w:tc>
          <w:tcPr>
            <w:tcW w:w="1396" w:type="dxa"/>
            <w:shd w:val="clear" w:color="auto" w:fill="auto"/>
          </w:tcPr>
          <w:p w14:paraId="6A2510C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2B01D1A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7FD3C27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9D812D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53111F0" w14:textId="77777777" w:rsidTr="00A96B25">
        <w:tc>
          <w:tcPr>
            <w:tcW w:w="1072" w:type="dxa"/>
            <w:shd w:val="clear" w:color="auto" w:fill="auto"/>
          </w:tcPr>
          <w:p w14:paraId="25A1FC4C" w14:textId="77777777" w:rsidR="00815683" w:rsidRPr="00F62BDB" w:rsidRDefault="00815683" w:rsidP="00A96B25">
            <w:pPr>
              <w:jc w:val="right"/>
              <w:rPr>
                <w:sz w:val="18"/>
                <w:szCs w:val="18"/>
              </w:rPr>
            </w:pPr>
          </w:p>
        </w:tc>
        <w:tc>
          <w:tcPr>
            <w:tcW w:w="730" w:type="dxa"/>
            <w:shd w:val="clear" w:color="auto" w:fill="auto"/>
          </w:tcPr>
          <w:p w14:paraId="5258C075" w14:textId="77777777" w:rsidR="00815683" w:rsidRPr="00F62BDB" w:rsidRDefault="00815683" w:rsidP="00A96B25">
            <w:pPr>
              <w:jc w:val="right"/>
              <w:rPr>
                <w:sz w:val="18"/>
                <w:szCs w:val="18"/>
              </w:rPr>
            </w:pPr>
          </w:p>
        </w:tc>
        <w:tc>
          <w:tcPr>
            <w:tcW w:w="3998" w:type="dxa"/>
            <w:gridSpan w:val="4"/>
            <w:shd w:val="clear" w:color="auto" w:fill="auto"/>
          </w:tcPr>
          <w:p w14:paraId="31DC21F8" w14:textId="77777777" w:rsidR="00815683" w:rsidRPr="00F62BDB" w:rsidRDefault="00815683" w:rsidP="00A96B25">
            <w:pPr>
              <w:jc w:val="right"/>
              <w:rPr>
                <w:sz w:val="18"/>
                <w:szCs w:val="18"/>
              </w:rPr>
            </w:pPr>
          </w:p>
        </w:tc>
        <w:tc>
          <w:tcPr>
            <w:tcW w:w="1396" w:type="dxa"/>
            <w:shd w:val="clear" w:color="auto" w:fill="auto"/>
          </w:tcPr>
          <w:p w14:paraId="650FFC4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314E6A8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2859164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CB98BB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D11F53B" w14:textId="77777777" w:rsidTr="00A96B25">
        <w:tc>
          <w:tcPr>
            <w:tcW w:w="1072" w:type="dxa"/>
            <w:shd w:val="clear" w:color="auto" w:fill="BFBFBF"/>
          </w:tcPr>
          <w:p w14:paraId="768A2224" w14:textId="77777777" w:rsidR="00815683" w:rsidRPr="00F62BDB" w:rsidRDefault="00815683" w:rsidP="00A96B25">
            <w:pPr>
              <w:rPr>
                <w:sz w:val="18"/>
                <w:szCs w:val="18"/>
              </w:rPr>
            </w:pPr>
            <w:r w:rsidRPr="00F62BDB">
              <w:rPr>
                <w:sz w:val="18"/>
                <w:szCs w:val="18"/>
              </w:rPr>
              <w:t>Indicator 3.3</w:t>
            </w:r>
          </w:p>
        </w:tc>
        <w:tc>
          <w:tcPr>
            <w:tcW w:w="7998" w:type="dxa"/>
            <w:gridSpan w:val="9"/>
            <w:shd w:val="clear" w:color="auto" w:fill="BFBFBF"/>
          </w:tcPr>
          <w:p w14:paraId="2C4CA5F5" w14:textId="77777777" w:rsidR="00815683" w:rsidRPr="00F62BDB" w:rsidRDefault="00815683" w:rsidP="00A96B25">
            <w:pPr>
              <w:rPr>
                <w:sz w:val="18"/>
                <w:szCs w:val="18"/>
              </w:rPr>
            </w:pPr>
            <w:r w:rsidRPr="00F62BDB">
              <w:rPr>
                <w:sz w:val="18"/>
                <w:szCs w:val="18"/>
              </w:rPr>
              <w:t xml:space="preserve">Area of natural grass and </w:t>
            </w:r>
            <w:proofErr w:type="spellStart"/>
            <w:r w:rsidRPr="00F62BDB">
              <w:rPr>
                <w:sz w:val="18"/>
                <w:szCs w:val="18"/>
              </w:rPr>
              <w:t>shrublands</w:t>
            </w:r>
            <w:proofErr w:type="spellEnd"/>
            <w:r w:rsidRPr="00F62BDB">
              <w:rPr>
                <w:sz w:val="18"/>
                <w:szCs w:val="18"/>
              </w:rPr>
              <w:t xml:space="preserve"> restored</w:t>
            </w:r>
          </w:p>
        </w:tc>
        <w:tc>
          <w:tcPr>
            <w:tcW w:w="1046" w:type="dxa"/>
            <w:shd w:val="clear" w:color="auto" w:fill="BFBFBF"/>
          </w:tcPr>
          <w:p w14:paraId="13876A9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7A58675" w14:textId="77777777" w:rsidTr="00A96B25">
        <w:trPr>
          <w:trHeight w:val="125"/>
        </w:trPr>
        <w:tc>
          <w:tcPr>
            <w:tcW w:w="1072" w:type="dxa"/>
            <w:vMerge w:val="restart"/>
            <w:shd w:val="clear" w:color="auto" w:fill="auto"/>
          </w:tcPr>
          <w:p w14:paraId="44F9BD5D" w14:textId="77777777" w:rsidR="00815683" w:rsidRPr="00F62BDB" w:rsidRDefault="00815683" w:rsidP="00A96B25">
            <w:pPr>
              <w:rPr>
                <w:sz w:val="18"/>
                <w:szCs w:val="18"/>
              </w:rPr>
            </w:pPr>
          </w:p>
        </w:tc>
        <w:tc>
          <w:tcPr>
            <w:tcW w:w="730" w:type="dxa"/>
            <w:vMerge w:val="restart"/>
            <w:shd w:val="clear" w:color="auto" w:fill="auto"/>
          </w:tcPr>
          <w:p w14:paraId="3BE265F6" w14:textId="77777777" w:rsidR="00815683" w:rsidRPr="00F62BDB" w:rsidRDefault="00815683" w:rsidP="00A96B25">
            <w:pPr>
              <w:rPr>
                <w:sz w:val="18"/>
                <w:szCs w:val="18"/>
              </w:rPr>
            </w:pPr>
          </w:p>
        </w:tc>
        <w:tc>
          <w:tcPr>
            <w:tcW w:w="3998" w:type="dxa"/>
            <w:gridSpan w:val="4"/>
            <w:vMerge w:val="restart"/>
            <w:shd w:val="clear" w:color="auto" w:fill="auto"/>
          </w:tcPr>
          <w:p w14:paraId="776E6BA6" w14:textId="77777777" w:rsidR="00815683" w:rsidRPr="00F62BDB" w:rsidRDefault="00815683" w:rsidP="00A96B25">
            <w:pPr>
              <w:rPr>
                <w:sz w:val="18"/>
                <w:szCs w:val="18"/>
              </w:rPr>
            </w:pPr>
          </w:p>
        </w:tc>
        <w:tc>
          <w:tcPr>
            <w:tcW w:w="4316" w:type="dxa"/>
            <w:gridSpan w:val="5"/>
            <w:shd w:val="clear" w:color="auto" w:fill="auto"/>
          </w:tcPr>
          <w:p w14:paraId="6224C4FA" w14:textId="77777777" w:rsidR="00815683" w:rsidRPr="00F62BDB" w:rsidRDefault="00815683" w:rsidP="00A96B25">
            <w:pPr>
              <w:jc w:val="center"/>
              <w:rPr>
                <w:sz w:val="18"/>
                <w:szCs w:val="18"/>
              </w:rPr>
            </w:pPr>
            <w:r w:rsidRPr="00F62BDB">
              <w:rPr>
                <w:sz w:val="18"/>
                <w:szCs w:val="18"/>
              </w:rPr>
              <w:t>Hectares</w:t>
            </w:r>
          </w:p>
        </w:tc>
      </w:tr>
      <w:tr w:rsidR="00815683" w:rsidRPr="004244E0" w14:paraId="38855075" w14:textId="77777777" w:rsidTr="00A96B25">
        <w:trPr>
          <w:trHeight w:val="58"/>
        </w:trPr>
        <w:tc>
          <w:tcPr>
            <w:tcW w:w="1072" w:type="dxa"/>
            <w:vMerge/>
            <w:shd w:val="clear" w:color="auto" w:fill="auto"/>
          </w:tcPr>
          <w:p w14:paraId="642415F6" w14:textId="77777777" w:rsidR="00815683" w:rsidRPr="00F62BDB" w:rsidRDefault="00815683" w:rsidP="00A96B25">
            <w:pPr>
              <w:rPr>
                <w:sz w:val="18"/>
                <w:szCs w:val="18"/>
              </w:rPr>
            </w:pPr>
          </w:p>
        </w:tc>
        <w:tc>
          <w:tcPr>
            <w:tcW w:w="730" w:type="dxa"/>
            <w:vMerge/>
            <w:shd w:val="clear" w:color="auto" w:fill="auto"/>
          </w:tcPr>
          <w:p w14:paraId="576B67F1" w14:textId="77777777" w:rsidR="00815683" w:rsidRPr="00F62BDB" w:rsidRDefault="00815683" w:rsidP="00A96B25">
            <w:pPr>
              <w:rPr>
                <w:sz w:val="18"/>
                <w:szCs w:val="18"/>
              </w:rPr>
            </w:pPr>
          </w:p>
        </w:tc>
        <w:tc>
          <w:tcPr>
            <w:tcW w:w="3998" w:type="dxa"/>
            <w:gridSpan w:val="4"/>
            <w:vMerge/>
            <w:shd w:val="clear" w:color="auto" w:fill="auto"/>
          </w:tcPr>
          <w:p w14:paraId="4E7F5FC4" w14:textId="77777777" w:rsidR="00815683" w:rsidRPr="00F62BDB" w:rsidRDefault="00815683" w:rsidP="00A96B25">
            <w:pPr>
              <w:rPr>
                <w:sz w:val="18"/>
                <w:szCs w:val="18"/>
              </w:rPr>
            </w:pPr>
          </w:p>
        </w:tc>
        <w:tc>
          <w:tcPr>
            <w:tcW w:w="2661" w:type="dxa"/>
            <w:gridSpan w:val="3"/>
            <w:shd w:val="clear" w:color="auto" w:fill="auto"/>
          </w:tcPr>
          <w:p w14:paraId="0789CC88"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4C782737" w14:textId="77777777" w:rsidR="00815683" w:rsidRPr="00F62BDB" w:rsidRDefault="00815683" w:rsidP="00A96B25">
            <w:pPr>
              <w:jc w:val="center"/>
              <w:rPr>
                <w:sz w:val="18"/>
                <w:szCs w:val="18"/>
              </w:rPr>
            </w:pPr>
            <w:r w:rsidRPr="00F62BDB">
              <w:rPr>
                <w:sz w:val="18"/>
                <w:szCs w:val="18"/>
              </w:rPr>
              <w:t>Achieved</w:t>
            </w:r>
          </w:p>
        </w:tc>
      </w:tr>
      <w:tr w:rsidR="00815683" w:rsidRPr="004244E0" w14:paraId="344F73FA" w14:textId="77777777" w:rsidTr="00A96B25">
        <w:trPr>
          <w:trHeight w:val="107"/>
        </w:trPr>
        <w:tc>
          <w:tcPr>
            <w:tcW w:w="1072" w:type="dxa"/>
            <w:vMerge/>
            <w:shd w:val="clear" w:color="auto" w:fill="auto"/>
          </w:tcPr>
          <w:p w14:paraId="6D6C6C6C" w14:textId="77777777" w:rsidR="00815683" w:rsidRPr="00F62BDB" w:rsidRDefault="00815683" w:rsidP="00A96B25">
            <w:pPr>
              <w:rPr>
                <w:sz w:val="18"/>
                <w:szCs w:val="18"/>
              </w:rPr>
            </w:pPr>
          </w:p>
        </w:tc>
        <w:tc>
          <w:tcPr>
            <w:tcW w:w="730" w:type="dxa"/>
            <w:vMerge/>
            <w:shd w:val="clear" w:color="auto" w:fill="auto"/>
          </w:tcPr>
          <w:p w14:paraId="738855DB" w14:textId="77777777" w:rsidR="00815683" w:rsidRPr="00F62BDB" w:rsidRDefault="00815683" w:rsidP="00A96B25">
            <w:pPr>
              <w:rPr>
                <w:sz w:val="18"/>
                <w:szCs w:val="18"/>
              </w:rPr>
            </w:pPr>
          </w:p>
        </w:tc>
        <w:tc>
          <w:tcPr>
            <w:tcW w:w="3998" w:type="dxa"/>
            <w:gridSpan w:val="4"/>
            <w:vMerge/>
            <w:shd w:val="clear" w:color="auto" w:fill="auto"/>
          </w:tcPr>
          <w:p w14:paraId="50529EAE" w14:textId="77777777" w:rsidR="00815683" w:rsidRPr="00F62BDB" w:rsidRDefault="00815683" w:rsidP="00A96B25">
            <w:pPr>
              <w:rPr>
                <w:sz w:val="18"/>
                <w:szCs w:val="18"/>
              </w:rPr>
            </w:pPr>
          </w:p>
        </w:tc>
        <w:tc>
          <w:tcPr>
            <w:tcW w:w="1396" w:type="dxa"/>
            <w:shd w:val="clear" w:color="auto" w:fill="auto"/>
          </w:tcPr>
          <w:p w14:paraId="0C9E5740"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3185E427"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788E84F4"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0E8F8E36" w14:textId="77777777" w:rsidR="00815683" w:rsidRPr="00F62BDB" w:rsidRDefault="00815683" w:rsidP="00A96B25">
            <w:pPr>
              <w:jc w:val="center"/>
              <w:rPr>
                <w:sz w:val="18"/>
                <w:szCs w:val="18"/>
              </w:rPr>
            </w:pPr>
            <w:r w:rsidRPr="00F62BDB">
              <w:rPr>
                <w:sz w:val="18"/>
                <w:szCs w:val="18"/>
              </w:rPr>
              <w:t>TE</w:t>
            </w:r>
          </w:p>
        </w:tc>
      </w:tr>
      <w:tr w:rsidR="00815683" w:rsidRPr="004244E0" w14:paraId="72B02971" w14:textId="77777777" w:rsidTr="00A96B25">
        <w:tc>
          <w:tcPr>
            <w:tcW w:w="1072" w:type="dxa"/>
            <w:shd w:val="clear" w:color="auto" w:fill="auto"/>
          </w:tcPr>
          <w:p w14:paraId="672106CC" w14:textId="77777777" w:rsidR="00815683" w:rsidRPr="00F62BDB" w:rsidRDefault="00815683" w:rsidP="00A96B25">
            <w:pPr>
              <w:jc w:val="right"/>
              <w:rPr>
                <w:sz w:val="18"/>
                <w:szCs w:val="18"/>
              </w:rPr>
            </w:pPr>
          </w:p>
        </w:tc>
        <w:tc>
          <w:tcPr>
            <w:tcW w:w="730" w:type="dxa"/>
            <w:shd w:val="clear" w:color="auto" w:fill="auto"/>
          </w:tcPr>
          <w:p w14:paraId="790EBD29" w14:textId="77777777" w:rsidR="00815683" w:rsidRPr="00F62BDB" w:rsidRDefault="00815683" w:rsidP="00A96B25">
            <w:pPr>
              <w:jc w:val="right"/>
              <w:rPr>
                <w:sz w:val="18"/>
                <w:szCs w:val="18"/>
              </w:rPr>
            </w:pPr>
          </w:p>
        </w:tc>
        <w:tc>
          <w:tcPr>
            <w:tcW w:w="3998" w:type="dxa"/>
            <w:gridSpan w:val="4"/>
            <w:shd w:val="clear" w:color="auto" w:fill="auto"/>
          </w:tcPr>
          <w:p w14:paraId="457BD42B" w14:textId="77777777" w:rsidR="00815683" w:rsidRPr="00F62BDB" w:rsidRDefault="00815683" w:rsidP="00A96B25">
            <w:pPr>
              <w:jc w:val="right"/>
              <w:rPr>
                <w:sz w:val="18"/>
                <w:szCs w:val="18"/>
              </w:rPr>
            </w:pPr>
          </w:p>
        </w:tc>
        <w:tc>
          <w:tcPr>
            <w:tcW w:w="1396" w:type="dxa"/>
            <w:shd w:val="clear" w:color="auto" w:fill="auto"/>
          </w:tcPr>
          <w:p w14:paraId="3A873C4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12054A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005C2A8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6AD7C51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EF9502C" w14:textId="77777777" w:rsidTr="00A96B25">
        <w:tc>
          <w:tcPr>
            <w:tcW w:w="1072" w:type="dxa"/>
            <w:shd w:val="clear" w:color="auto" w:fill="auto"/>
          </w:tcPr>
          <w:p w14:paraId="6B32BD79" w14:textId="77777777" w:rsidR="00815683" w:rsidRPr="00F62BDB" w:rsidRDefault="00815683" w:rsidP="00A96B25">
            <w:pPr>
              <w:jc w:val="right"/>
              <w:rPr>
                <w:sz w:val="18"/>
                <w:szCs w:val="18"/>
              </w:rPr>
            </w:pPr>
          </w:p>
        </w:tc>
        <w:tc>
          <w:tcPr>
            <w:tcW w:w="730" w:type="dxa"/>
            <w:shd w:val="clear" w:color="auto" w:fill="auto"/>
          </w:tcPr>
          <w:p w14:paraId="149BBAAE" w14:textId="77777777" w:rsidR="00815683" w:rsidRPr="00F62BDB" w:rsidRDefault="00815683" w:rsidP="00A96B25">
            <w:pPr>
              <w:jc w:val="right"/>
              <w:rPr>
                <w:sz w:val="18"/>
                <w:szCs w:val="18"/>
              </w:rPr>
            </w:pPr>
          </w:p>
        </w:tc>
        <w:tc>
          <w:tcPr>
            <w:tcW w:w="3998" w:type="dxa"/>
            <w:gridSpan w:val="4"/>
            <w:shd w:val="clear" w:color="auto" w:fill="auto"/>
          </w:tcPr>
          <w:p w14:paraId="35555218" w14:textId="77777777" w:rsidR="00815683" w:rsidRPr="00F62BDB" w:rsidRDefault="00815683" w:rsidP="00A96B25">
            <w:pPr>
              <w:jc w:val="right"/>
              <w:rPr>
                <w:sz w:val="18"/>
                <w:szCs w:val="18"/>
              </w:rPr>
            </w:pPr>
          </w:p>
        </w:tc>
        <w:tc>
          <w:tcPr>
            <w:tcW w:w="1396" w:type="dxa"/>
            <w:shd w:val="clear" w:color="auto" w:fill="auto"/>
          </w:tcPr>
          <w:p w14:paraId="253B34F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6B6CB8A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44F5E53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8667DE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3BB42AC" w14:textId="77777777" w:rsidTr="00A96B25">
        <w:tc>
          <w:tcPr>
            <w:tcW w:w="1072" w:type="dxa"/>
            <w:shd w:val="clear" w:color="auto" w:fill="BFBFBF"/>
          </w:tcPr>
          <w:p w14:paraId="3D85A3D7" w14:textId="77777777" w:rsidR="00815683" w:rsidRPr="00F62BDB" w:rsidRDefault="00815683" w:rsidP="00A96B25">
            <w:pPr>
              <w:rPr>
                <w:sz w:val="18"/>
                <w:szCs w:val="18"/>
              </w:rPr>
            </w:pPr>
            <w:r w:rsidRPr="00F62BDB">
              <w:rPr>
                <w:sz w:val="18"/>
                <w:szCs w:val="18"/>
              </w:rPr>
              <w:t>Indicator 3.4</w:t>
            </w:r>
          </w:p>
        </w:tc>
        <w:tc>
          <w:tcPr>
            <w:tcW w:w="7998" w:type="dxa"/>
            <w:gridSpan w:val="9"/>
            <w:shd w:val="clear" w:color="auto" w:fill="BFBFBF"/>
          </w:tcPr>
          <w:p w14:paraId="4AEB52AF" w14:textId="77777777" w:rsidR="00815683" w:rsidRPr="00F62BDB" w:rsidRDefault="00815683" w:rsidP="00A96B25">
            <w:pPr>
              <w:rPr>
                <w:sz w:val="18"/>
                <w:szCs w:val="18"/>
              </w:rPr>
            </w:pPr>
            <w:r w:rsidRPr="00F62BDB">
              <w:rPr>
                <w:sz w:val="18"/>
                <w:szCs w:val="18"/>
              </w:rPr>
              <w:t>Area of wetlands (including estuaries, mangroves) restored</w:t>
            </w:r>
          </w:p>
        </w:tc>
        <w:tc>
          <w:tcPr>
            <w:tcW w:w="1046" w:type="dxa"/>
            <w:shd w:val="clear" w:color="auto" w:fill="BFBFBF"/>
          </w:tcPr>
          <w:p w14:paraId="40CFECC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3B5A742" w14:textId="77777777" w:rsidTr="00A96B25">
        <w:trPr>
          <w:trHeight w:val="125"/>
        </w:trPr>
        <w:tc>
          <w:tcPr>
            <w:tcW w:w="1072" w:type="dxa"/>
            <w:vMerge w:val="restart"/>
            <w:shd w:val="clear" w:color="auto" w:fill="auto"/>
          </w:tcPr>
          <w:p w14:paraId="41F972B0" w14:textId="77777777" w:rsidR="00815683" w:rsidRPr="00F62BDB" w:rsidRDefault="00815683" w:rsidP="00A96B25">
            <w:pPr>
              <w:rPr>
                <w:sz w:val="18"/>
                <w:szCs w:val="18"/>
              </w:rPr>
            </w:pPr>
          </w:p>
        </w:tc>
        <w:tc>
          <w:tcPr>
            <w:tcW w:w="730" w:type="dxa"/>
            <w:vMerge w:val="restart"/>
            <w:shd w:val="clear" w:color="auto" w:fill="auto"/>
          </w:tcPr>
          <w:p w14:paraId="19B1983D" w14:textId="77777777" w:rsidR="00815683" w:rsidRPr="00F62BDB" w:rsidRDefault="00815683" w:rsidP="00A96B25">
            <w:pPr>
              <w:rPr>
                <w:sz w:val="18"/>
                <w:szCs w:val="18"/>
              </w:rPr>
            </w:pPr>
          </w:p>
        </w:tc>
        <w:tc>
          <w:tcPr>
            <w:tcW w:w="3998" w:type="dxa"/>
            <w:gridSpan w:val="4"/>
            <w:vMerge w:val="restart"/>
            <w:shd w:val="clear" w:color="auto" w:fill="auto"/>
          </w:tcPr>
          <w:p w14:paraId="4D2A2EE1" w14:textId="77777777" w:rsidR="00815683" w:rsidRPr="00F62BDB" w:rsidRDefault="00815683" w:rsidP="00A96B25">
            <w:pPr>
              <w:rPr>
                <w:sz w:val="18"/>
                <w:szCs w:val="18"/>
              </w:rPr>
            </w:pPr>
          </w:p>
        </w:tc>
        <w:tc>
          <w:tcPr>
            <w:tcW w:w="4316" w:type="dxa"/>
            <w:gridSpan w:val="5"/>
            <w:shd w:val="clear" w:color="auto" w:fill="auto"/>
          </w:tcPr>
          <w:p w14:paraId="66555BF5" w14:textId="77777777" w:rsidR="00815683" w:rsidRPr="00F62BDB" w:rsidRDefault="00815683" w:rsidP="00A96B25">
            <w:pPr>
              <w:jc w:val="center"/>
              <w:rPr>
                <w:sz w:val="18"/>
                <w:szCs w:val="18"/>
              </w:rPr>
            </w:pPr>
            <w:r w:rsidRPr="00F62BDB">
              <w:rPr>
                <w:sz w:val="18"/>
                <w:szCs w:val="18"/>
              </w:rPr>
              <w:t>Hectares</w:t>
            </w:r>
          </w:p>
        </w:tc>
      </w:tr>
      <w:tr w:rsidR="00815683" w:rsidRPr="004244E0" w14:paraId="554E4B00" w14:textId="77777777" w:rsidTr="00A96B25">
        <w:trPr>
          <w:trHeight w:val="58"/>
        </w:trPr>
        <w:tc>
          <w:tcPr>
            <w:tcW w:w="1072" w:type="dxa"/>
            <w:vMerge/>
            <w:shd w:val="clear" w:color="auto" w:fill="auto"/>
          </w:tcPr>
          <w:p w14:paraId="1ADE8657" w14:textId="77777777" w:rsidR="00815683" w:rsidRPr="00F62BDB" w:rsidRDefault="00815683" w:rsidP="00A96B25">
            <w:pPr>
              <w:rPr>
                <w:sz w:val="18"/>
                <w:szCs w:val="18"/>
              </w:rPr>
            </w:pPr>
          </w:p>
        </w:tc>
        <w:tc>
          <w:tcPr>
            <w:tcW w:w="730" w:type="dxa"/>
            <w:vMerge/>
            <w:shd w:val="clear" w:color="auto" w:fill="auto"/>
          </w:tcPr>
          <w:p w14:paraId="65D478B7" w14:textId="77777777" w:rsidR="00815683" w:rsidRPr="00F62BDB" w:rsidRDefault="00815683" w:rsidP="00A96B25">
            <w:pPr>
              <w:rPr>
                <w:sz w:val="18"/>
                <w:szCs w:val="18"/>
              </w:rPr>
            </w:pPr>
          </w:p>
        </w:tc>
        <w:tc>
          <w:tcPr>
            <w:tcW w:w="3998" w:type="dxa"/>
            <w:gridSpan w:val="4"/>
            <w:vMerge/>
            <w:shd w:val="clear" w:color="auto" w:fill="auto"/>
          </w:tcPr>
          <w:p w14:paraId="2327FEC4" w14:textId="77777777" w:rsidR="00815683" w:rsidRPr="00F62BDB" w:rsidRDefault="00815683" w:rsidP="00A96B25">
            <w:pPr>
              <w:rPr>
                <w:sz w:val="18"/>
                <w:szCs w:val="18"/>
              </w:rPr>
            </w:pPr>
          </w:p>
        </w:tc>
        <w:tc>
          <w:tcPr>
            <w:tcW w:w="2661" w:type="dxa"/>
            <w:gridSpan w:val="3"/>
            <w:shd w:val="clear" w:color="auto" w:fill="auto"/>
          </w:tcPr>
          <w:p w14:paraId="50656976"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5D8BBFEA" w14:textId="77777777" w:rsidR="00815683" w:rsidRPr="00F62BDB" w:rsidRDefault="00815683" w:rsidP="00A96B25">
            <w:pPr>
              <w:jc w:val="center"/>
              <w:rPr>
                <w:sz w:val="18"/>
                <w:szCs w:val="18"/>
              </w:rPr>
            </w:pPr>
            <w:r w:rsidRPr="00F62BDB">
              <w:rPr>
                <w:sz w:val="18"/>
                <w:szCs w:val="18"/>
              </w:rPr>
              <w:t>Achieved</w:t>
            </w:r>
          </w:p>
        </w:tc>
      </w:tr>
      <w:tr w:rsidR="00815683" w:rsidRPr="004244E0" w14:paraId="5F9FB594" w14:textId="77777777" w:rsidTr="00A96B25">
        <w:trPr>
          <w:trHeight w:val="197"/>
        </w:trPr>
        <w:tc>
          <w:tcPr>
            <w:tcW w:w="1072" w:type="dxa"/>
            <w:vMerge/>
            <w:shd w:val="clear" w:color="auto" w:fill="auto"/>
          </w:tcPr>
          <w:p w14:paraId="37A0146B" w14:textId="77777777" w:rsidR="00815683" w:rsidRPr="00F62BDB" w:rsidRDefault="00815683" w:rsidP="00A96B25">
            <w:pPr>
              <w:rPr>
                <w:sz w:val="18"/>
                <w:szCs w:val="18"/>
              </w:rPr>
            </w:pPr>
          </w:p>
        </w:tc>
        <w:tc>
          <w:tcPr>
            <w:tcW w:w="730" w:type="dxa"/>
            <w:vMerge/>
            <w:shd w:val="clear" w:color="auto" w:fill="auto"/>
          </w:tcPr>
          <w:p w14:paraId="133C2969" w14:textId="77777777" w:rsidR="00815683" w:rsidRPr="00F62BDB" w:rsidRDefault="00815683" w:rsidP="00A96B25">
            <w:pPr>
              <w:rPr>
                <w:sz w:val="18"/>
                <w:szCs w:val="18"/>
              </w:rPr>
            </w:pPr>
          </w:p>
        </w:tc>
        <w:tc>
          <w:tcPr>
            <w:tcW w:w="3998" w:type="dxa"/>
            <w:gridSpan w:val="4"/>
            <w:vMerge/>
            <w:shd w:val="clear" w:color="auto" w:fill="auto"/>
          </w:tcPr>
          <w:p w14:paraId="060D6123" w14:textId="77777777" w:rsidR="00815683" w:rsidRPr="00F62BDB" w:rsidRDefault="00815683" w:rsidP="00A96B25">
            <w:pPr>
              <w:rPr>
                <w:sz w:val="18"/>
                <w:szCs w:val="18"/>
              </w:rPr>
            </w:pPr>
          </w:p>
        </w:tc>
        <w:tc>
          <w:tcPr>
            <w:tcW w:w="1396" w:type="dxa"/>
            <w:shd w:val="clear" w:color="auto" w:fill="auto"/>
          </w:tcPr>
          <w:p w14:paraId="4A5433D6"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1B557475"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38616C92"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0C8EDC22" w14:textId="77777777" w:rsidR="00815683" w:rsidRPr="00F62BDB" w:rsidRDefault="00815683" w:rsidP="00A96B25">
            <w:pPr>
              <w:jc w:val="center"/>
              <w:rPr>
                <w:sz w:val="18"/>
                <w:szCs w:val="18"/>
              </w:rPr>
            </w:pPr>
            <w:r w:rsidRPr="00F62BDB">
              <w:rPr>
                <w:sz w:val="18"/>
                <w:szCs w:val="18"/>
              </w:rPr>
              <w:t>TE</w:t>
            </w:r>
          </w:p>
        </w:tc>
      </w:tr>
      <w:tr w:rsidR="00815683" w:rsidRPr="004244E0" w14:paraId="0E6C32B1" w14:textId="77777777" w:rsidTr="00A96B25">
        <w:tc>
          <w:tcPr>
            <w:tcW w:w="1072" w:type="dxa"/>
            <w:shd w:val="clear" w:color="auto" w:fill="auto"/>
          </w:tcPr>
          <w:p w14:paraId="0D05D592" w14:textId="77777777" w:rsidR="00815683" w:rsidRPr="00F62BDB" w:rsidRDefault="00815683" w:rsidP="00A96B25">
            <w:pPr>
              <w:jc w:val="right"/>
              <w:rPr>
                <w:sz w:val="18"/>
                <w:szCs w:val="18"/>
              </w:rPr>
            </w:pPr>
          </w:p>
        </w:tc>
        <w:tc>
          <w:tcPr>
            <w:tcW w:w="730" w:type="dxa"/>
            <w:shd w:val="clear" w:color="auto" w:fill="auto"/>
          </w:tcPr>
          <w:p w14:paraId="33DEFD9C" w14:textId="77777777" w:rsidR="00815683" w:rsidRPr="00F62BDB" w:rsidRDefault="00815683" w:rsidP="00A96B25">
            <w:pPr>
              <w:jc w:val="right"/>
              <w:rPr>
                <w:sz w:val="18"/>
                <w:szCs w:val="18"/>
              </w:rPr>
            </w:pPr>
          </w:p>
        </w:tc>
        <w:tc>
          <w:tcPr>
            <w:tcW w:w="3998" w:type="dxa"/>
            <w:gridSpan w:val="4"/>
            <w:shd w:val="clear" w:color="auto" w:fill="auto"/>
          </w:tcPr>
          <w:p w14:paraId="0CB40CA9" w14:textId="77777777" w:rsidR="00815683" w:rsidRPr="00F62BDB" w:rsidRDefault="00815683" w:rsidP="00A96B25">
            <w:pPr>
              <w:jc w:val="right"/>
              <w:rPr>
                <w:sz w:val="18"/>
                <w:szCs w:val="18"/>
              </w:rPr>
            </w:pPr>
          </w:p>
        </w:tc>
        <w:tc>
          <w:tcPr>
            <w:tcW w:w="1396" w:type="dxa"/>
            <w:shd w:val="clear" w:color="auto" w:fill="auto"/>
          </w:tcPr>
          <w:p w14:paraId="725671B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954FD1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4C7DB75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0DEE6A2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F794494" w14:textId="77777777" w:rsidTr="00A96B25">
        <w:tc>
          <w:tcPr>
            <w:tcW w:w="1072" w:type="dxa"/>
            <w:shd w:val="clear" w:color="auto" w:fill="auto"/>
          </w:tcPr>
          <w:p w14:paraId="67E16AD1" w14:textId="77777777" w:rsidR="00815683" w:rsidRPr="00F62BDB" w:rsidRDefault="00815683" w:rsidP="00A96B25">
            <w:pPr>
              <w:jc w:val="right"/>
              <w:rPr>
                <w:sz w:val="18"/>
                <w:szCs w:val="18"/>
              </w:rPr>
            </w:pPr>
          </w:p>
        </w:tc>
        <w:tc>
          <w:tcPr>
            <w:tcW w:w="730" w:type="dxa"/>
            <w:shd w:val="clear" w:color="auto" w:fill="auto"/>
          </w:tcPr>
          <w:p w14:paraId="4DCBCECF" w14:textId="77777777" w:rsidR="00815683" w:rsidRPr="00F62BDB" w:rsidRDefault="00815683" w:rsidP="00A96B25">
            <w:pPr>
              <w:jc w:val="right"/>
              <w:rPr>
                <w:sz w:val="18"/>
                <w:szCs w:val="18"/>
              </w:rPr>
            </w:pPr>
          </w:p>
        </w:tc>
        <w:tc>
          <w:tcPr>
            <w:tcW w:w="3998" w:type="dxa"/>
            <w:gridSpan w:val="4"/>
            <w:shd w:val="clear" w:color="auto" w:fill="auto"/>
          </w:tcPr>
          <w:p w14:paraId="1EC9B0D8" w14:textId="77777777" w:rsidR="00815683" w:rsidRPr="00F62BDB" w:rsidRDefault="00815683" w:rsidP="00A96B25">
            <w:pPr>
              <w:jc w:val="right"/>
              <w:rPr>
                <w:sz w:val="18"/>
                <w:szCs w:val="18"/>
              </w:rPr>
            </w:pPr>
          </w:p>
        </w:tc>
        <w:tc>
          <w:tcPr>
            <w:tcW w:w="1396" w:type="dxa"/>
            <w:shd w:val="clear" w:color="auto" w:fill="auto"/>
          </w:tcPr>
          <w:p w14:paraId="3A92198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1EAE9D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7C1A097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0DE9053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193C74D" w14:textId="77777777" w:rsidTr="00A96B25">
        <w:tc>
          <w:tcPr>
            <w:tcW w:w="1072" w:type="dxa"/>
            <w:shd w:val="clear" w:color="auto" w:fill="D9D9D9"/>
          </w:tcPr>
          <w:p w14:paraId="2A48AD72" w14:textId="77777777" w:rsidR="00815683" w:rsidRPr="00F62BDB" w:rsidRDefault="00815683" w:rsidP="00A96B25">
            <w:pPr>
              <w:rPr>
                <w:b/>
                <w:sz w:val="18"/>
                <w:szCs w:val="18"/>
              </w:rPr>
            </w:pPr>
            <w:r w:rsidRPr="00F62BDB">
              <w:rPr>
                <w:b/>
                <w:sz w:val="18"/>
                <w:szCs w:val="18"/>
              </w:rPr>
              <w:t>Core Indicator 4</w:t>
            </w:r>
          </w:p>
        </w:tc>
        <w:tc>
          <w:tcPr>
            <w:tcW w:w="7998" w:type="dxa"/>
            <w:gridSpan w:val="9"/>
            <w:shd w:val="clear" w:color="auto" w:fill="D9D9D9"/>
          </w:tcPr>
          <w:p w14:paraId="4132B36C" w14:textId="77777777" w:rsidR="00815683" w:rsidRPr="00F62BDB" w:rsidRDefault="00815683" w:rsidP="00A96B25">
            <w:pPr>
              <w:rPr>
                <w:b/>
                <w:sz w:val="18"/>
                <w:szCs w:val="18"/>
              </w:rPr>
            </w:pPr>
            <w:r w:rsidRPr="00F62BDB">
              <w:rPr>
                <w:b/>
                <w:sz w:val="18"/>
                <w:szCs w:val="18"/>
              </w:rPr>
              <w:t>Area of landscapes under improved practices (hectares; excluding protected areas)</w:t>
            </w:r>
          </w:p>
        </w:tc>
        <w:tc>
          <w:tcPr>
            <w:tcW w:w="1046" w:type="dxa"/>
            <w:shd w:val="clear" w:color="auto" w:fill="D9D9D9"/>
          </w:tcPr>
          <w:p w14:paraId="511A1B3D" w14:textId="77777777" w:rsidR="00815683" w:rsidRPr="00F62BDB" w:rsidRDefault="00815683" w:rsidP="00A96B25">
            <w:pPr>
              <w:jc w:val="right"/>
              <w:rPr>
                <w:b/>
                <w:sz w:val="18"/>
                <w:szCs w:val="18"/>
              </w:rPr>
            </w:pPr>
            <w:r w:rsidRPr="00F62BDB">
              <w:rPr>
                <w:b/>
                <w:i/>
                <w:color w:val="000000"/>
                <w:sz w:val="18"/>
                <w:szCs w:val="18"/>
              </w:rPr>
              <w:fldChar w:fldCharType="begin">
                <w:ffData>
                  <w:name w:val="F_GEB_BD_target"/>
                  <w:enabled/>
                  <w:calcOnExit w:val="0"/>
                  <w:textInput>
                    <w:default w:val="(Hectares)"/>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(Hectares)</w:t>
            </w:r>
            <w:r w:rsidRPr="00F62BDB">
              <w:rPr>
                <w:b/>
                <w:i/>
                <w:color w:val="000000"/>
                <w:sz w:val="18"/>
                <w:szCs w:val="18"/>
              </w:rPr>
              <w:fldChar w:fldCharType="end"/>
            </w:r>
          </w:p>
        </w:tc>
      </w:tr>
      <w:tr w:rsidR="00815683" w:rsidRPr="004244E0" w14:paraId="56468F6F" w14:textId="77777777" w:rsidTr="00A96B25">
        <w:tc>
          <w:tcPr>
            <w:tcW w:w="1072" w:type="dxa"/>
            <w:shd w:val="clear" w:color="auto" w:fill="auto"/>
          </w:tcPr>
          <w:p w14:paraId="4D51D480" w14:textId="77777777" w:rsidR="00815683" w:rsidRPr="00F62BDB" w:rsidRDefault="00815683" w:rsidP="00A96B25">
            <w:pPr>
              <w:rPr>
                <w:sz w:val="18"/>
                <w:szCs w:val="18"/>
              </w:rPr>
            </w:pPr>
          </w:p>
        </w:tc>
        <w:tc>
          <w:tcPr>
            <w:tcW w:w="4728" w:type="dxa"/>
            <w:gridSpan w:val="5"/>
            <w:shd w:val="clear" w:color="auto" w:fill="auto"/>
          </w:tcPr>
          <w:p w14:paraId="57521255" w14:textId="77777777" w:rsidR="00815683" w:rsidRPr="00F62BDB" w:rsidRDefault="00815683" w:rsidP="00A96B25">
            <w:pPr>
              <w:rPr>
                <w:sz w:val="18"/>
                <w:szCs w:val="18"/>
              </w:rPr>
            </w:pPr>
          </w:p>
        </w:tc>
        <w:tc>
          <w:tcPr>
            <w:tcW w:w="4316" w:type="dxa"/>
            <w:gridSpan w:val="5"/>
            <w:shd w:val="clear" w:color="auto" w:fill="F2F2F2"/>
          </w:tcPr>
          <w:p w14:paraId="02962CEF" w14:textId="77777777" w:rsidR="00815683" w:rsidRPr="00F62BDB" w:rsidRDefault="00815683" w:rsidP="00A96B25">
            <w:pPr>
              <w:jc w:val="center"/>
              <w:rPr>
                <w:color w:val="000000"/>
                <w:sz w:val="18"/>
                <w:szCs w:val="18"/>
              </w:rPr>
            </w:pPr>
            <w:r w:rsidRPr="00F62BDB">
              <w:rPr>
                <w:color w:val="000000"/>
                <w:sz w:val="18"/>
                <w:szCs w:val="18"/>
              </w:rPr>
              <w:t>Hectares (4.1+4.2+4.3+4.4)</w:t>
            </w:r>
          </w:p>
        </w:tc>
      </w:tr>
      <w:tr w:rsidR="00815683" w:rsidRPr="004244E0" w14:paraId="35F1156C" w14:textId="77777777" w:rsidTr="00A96B25">
        <w:tc>
          <w:tcPr>
            <w:tcW w:w="1072" w:type="dxa"/>
            <w:shd w:val="clear" w:color="auto" w:fill="auto"/>
          </w:tcPr>
          <w:p w14:paraId="6BF98185" w14:textId="77777777" w:rsidR="00815683" w:rsidRPr="00F62BDB" w:rsidRDefault="00815683" w:rsidP="00A96B25">
            <w:pPr>
              <w:rPr>
                <w:sz w:val="18"/>
                <w:szCs w:val="18"/>
              </w:rPr>
            </w:pPr>
          </w:p>
        </w:tc>
        <w:tc>
          <w:tcPr>
            <w:tcW w:w="4728" w:type="dxa"/>
            <w:gridSpan w:val="5"/>
            <w:shd w:val="clear" w:color="auto" w:fill="auto"/>
          </w:tcPr>
          <w:p w14:paraId="5DEAC73F" w14:textId="77777777" w:rsidR="00815683" w:rsidRPr="00F62BDB" w:rsidRDefault="00815683" w:rsidP="00A96B25">
            <w:pPr>
              <w:rPr>
                <w:sz w:val="18"/>
                <w:szCs w:val="18"/>
              </w:rPr>
            </w:pPr>
          </w:p>
        </w:tc>
        <w:tc>
          <w:tcPr>
            <w:tcW w:w="2661" w:type="dxa"/>
            <w:gridSpan w:val="3"/>
            <w:shd w:val="clear" w:color="auto" w:fill="F2F2F2"/>
          </w:tcPr>
          <w:p w14:paraId="12EAA683" w14:textId="77777777" w:rsidR="00815683" w:rsidRPr="00F62BDB" w:rsidRDefault="00815683" w:rsidP="00A96B25">
            <w:pPr>
              <w:jc w:val="center"/>
              <w:rPr>
                <w:sz w:val="18"/>
                <w:szCs w:val="18"/>
              </w:rPr>
            </w:pPr>
            <w:r w:rsidRPr="00F62BDB">
              <w:rPr>
                <w:color w:val="000000"/>
                <w:sz w:val="18"/>
                <w:szCs w:val="18"/>
              </w:rPr>
              <w:t>Expected</w:t>
            </w:r>
          </w:p>
        </w:tc>
        <w:tc>
          <w:tcPr>
            <w:tcW w:w="1655" w:type="dxa"/>
            <w:gridSpan w:val="2"/>
            <w:shd w:val="clear" w:color="auto" w:fill="F2F2F2"/>
          </w:tcPr>
          <w:p w14:paraId="4F02B546" w14:textId="77777777" w:rsidR="00815683" w:rsidRPr="00F62BDB" w:rsidRDefault="00815683" w:rsidP="00A96B25">
            <w:pPr>
              <w:jc w:val="center"/>
              <w:rPr>
                <w:color w:val="000000"/>
                <w:sz w:val="18"/>
                <w:szCs w:val="18"/>
              </w:rPr>
            </w:pPr>
            <w:r w:rsidRPr="00F62BDB">
              <w:rPr>
                <w:color w:val="000000"/>
                <w:sz w:val="18"/>
                <w:szCs w:val="18"/>
              </w:rPr>
              <w:t>Expected</w:t>
            </w:r>
          </w:p>
        </w:tc>
      </w:tr>
      <w:tr w:rsidR="00815683" w:rsidRPr="004244E0" w14:paraId="1B8E7624" w14:textId="77777777" w:rsidTr="00A96B25">
        <w:tc>
          <w:tcPr>
            <w:tcW w:w="1072" w:type="dxa"/>
            <w:shd w:val="clear" w:color="auto" w:fill="auto"/>
          </w:tcPr>
          <w:p w14:paraId="7CCFA5A6" w14:textId="77777777" w:rsidR="00815683" w:rsidRPr="00F62BDB" w:rsidRDefault="00815683" w:rsidP="00A96B25">
            <w:pPr>
              <w:rPr>
                <w:sz w:val="18"/>
                <w:szCs w:val="18"/>
              </w:rPr>
            </w:pPr>
          </w:p>
        </w:tc>
        <w:tc>
          <w:tcPr>
            <w:tcW w:w="4728" w:type="dxa"/>
            <w:gridSpan w:val="5"/>
            <w:shd w:val="clear" w:color="auto" w:fill="auto"/>
          </w:tcPr>
          <w:p w14:paraId="4512D434" w14:textId="77777777" w:rsidR="00815683" w:rsidRPr="00F62BDB" w:rsidRDefault="00815683" w:rsidP="00A96B25">
            <w:pPr>
              <w:rPr>
                <w:sz w:val="18"/>
                <w:szCs w:val="18"/>
              </w:rPr>
            </w:pPr>
          </w:p>
        </w:tc>
        <w:tc>
          <w:tcPr>
            <w:tcW w:w="1396" w:type="dxa"/>
            <w:shd w:val="clear" w:color="auto" w:fill="F2F2F2"/>
          </w:tcPr>
          <w:p w14:paraId="7E63B550"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F2F2F2"/>
          </w:tcPr>
          <w:p w14:paraId="522FC9E1"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F2F2F2"/>
          </w:tcPr>
          <w:p w14:paraId="0E60947C"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F2F2F2"/>
          </w:tcPr>
          <w:p w14:paraId="2A2D010F" w14:textId="77777777" w:rsidR="00815683" w:rsidRPr="00F62BDB" w:rsidRDefault="00815683" w:rsidP="00A96B25">
            <w:pPr>
              <w:jc w:val="center"/>
              <w:rPr>
                <w:i/>
                <w:color w:val="000000"/>
                <w:sz w:val="18"/>
                <w:szCs w:val="18"/>
              </w:rPr>
            </w:pPr>
            <w:r w:rsidRPr="00F62BDB">
              <w:rPr>
                <w:sz w:val="18"/>
                <w:szCs w:val="18"/>
              </w:rPr>
              <w:t>TE</w:t>
            </w:r>
          </w:p>
        </w:tc>
      </w:tr>
      <w:tr w:rsidR="00815683" w:rsidRPr="004244E0" w14:paraId="0299FE0A" w14:textId="77777777" w:rsidTr="00A96B25">
        <w:tc>
          <w:tcPr>
            <w:tcW w:w="1072" w:type="dxa"/>
            <w:shd w:val="clear" w:color="auto" w:fill="auto"/>
          </w:tcPr>
          <w:p w14:paraId="435706D0" w14:textId="77777777" w:rsidR="00815683" w:rsidRPr="00F62BDB" w:rsidRDefault="00815683" w:rsidP="00A96B25">
            <w:pPr>
              <w:rPr>
                <w:sz w:val="18"/>
                <w:szCs w:val="18"/>
              </w:rPr>
            </w:pPr>
          </w:p>
        </w:tc>
        <w:tc>
          <w:tcPr>
            <w:tcW w:w="4728" w:type="dxa"/>
            <w:gridSpan w:val="5"/>
            <w:shd w:val="clear" w:color="auto" w:fill="auto"/>
          </w:tcPr>
          <w:p w14:paraId="7CAD3B31" w14:textId="77777777" w:rsidR="00815683" w:rsidRPr="00F62BDB" w:rsidRDefault="00815683" w:rsidP="00A96B25">
            <w:pPr>
              <w:rPr>
                <w:sz w:val="18"/>
                <w:szCs w:val="18"/>
              </w:rPr>
            </w:pPr>
          </w:p>
        </w:tc>
        <w:tc>
          <w:tcPr>
            <w:tcW w:w="1396" w:type="dxa"/>
            <w:shd w:val="clear" w:color="auto" w:fill="F2F2F2"/>
          </w:tcPr>
          <w:p w14:paraId="1CC4BAA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F2F2F2"/>
          </w:tcPr>
          <w:p w14:paraId="4238F88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F2F2F2"/>
          </w:tcPr>
          <w:p w14:paraId="1EA3097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F2F2F2"/>
          </w:tcPr>
          <w:p w14:paraId="6FAE08F1"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1BF798E" w14:textId="77777777" w:rsidTr="00A96B25">
        <w:tc>
          <w:tcPr>
            <w:tcW w:w="1072" w:type="dxa"/>
            <w:shd w:val="clear" w:color="auto" w:fill="BFBFBF"/>
          </w:tcPr>
          <w:p w14:paraId="68B37C1B" w14:textId="77777777" w:rsidR="00815683" w:rsidRPr="00F62BDB" w:rsidRDefault="00815683" w:rsidP="00A96B25">
            <w:pPr>
              <w:rPr>
                <w:sz w:val="18"/>
                <w:szCs w:val="18"/>
              </w:rPr>
            </w:pPr>
            <w:r w:rsidRPr="00F62BDB">
              <w:rPr>
                <w:sz w:val="18"/>
                <w:szCs w:val="18"/>
              </w:rPr>
              <w:t>Indicator 4.1</w:t>
            </w:r>
          </w:p>
        </w:tc>
        <w:tc>
          <w:tcPr>
            <w:tcW w:w="7998" w:type="dxa"/>
            <w:gridSpan w:val="9"/>
            <w:shd w:val="clear" w:color="auto" w:fill="BFBFBF"/>
          </w:tcPr>
          <w:p w14:paraId="48ACF3AC" w14:textId="77777777" w:rsidR="00815683" w:rsidRPr="00F62BDB" w:rsidRDefault="00815683" w:rsidP="00A96B25">
            <w:pPr>
              <w:rPr>
                <w:sz w:val="18"/>
                <w:szCs w:val="18"/>
              </w:rPr>
            </w:pPr>
            <w:r w:rsidRPr="00F62BDB">
              <w:rPr>
                <w:sz w:val="18"/>
                <w:szCs w:val="18"/>
              </w:rPr>
              <w:t>Area of landscapes under improved management to benefit biodiversity</w:t>
            </w:r>
          </w:p>
        </w:tc>
        <w:tc>
          <w:tcPr>
            <w:tcW w:w="1046" w:type="dxa"/>
            <w:shd w:val="clear" w:color="auto" w:fill="BFBFBF"/>
          </w:tcPr>
          <w:p w14:paraId="2E0CF27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C3BE65E" w14:textId="77777777" w:rsidTr="00A96B25">
        <w:trPr>
          <w:trHeight w:val="125"/>
        </w:trPr>
        <w:tc>
          <w:tcPr>
            <w:tcW w:w="1072" w:type="dxa"/>
            <w:vMerge w:val="restart"/>
            <w:shd w:val="clear" w:color="auto" w:fill="auto"/>
          </w:tcPr>
          <w:p w14:paraId="69A715C0" w14:textId="77777777" w:rsidR="00815683" w:rsidRPr="00F62BDB" w:rsidRDefault="00815683" w:rsidP="00A96B25">
            <w:pPr>
              <w:rPr>
                <w:sz w:val="18"/>
                <w:szCs w:val="18"/>
              </w:rPr>
            </w:pPr>
          </w:p>
        </w:tc>
        <w:tc>
          <w:tcPr>
            <w:tcW w:w="730" w:type="dxa"/>
            <w:vMerge w:val="restart"/>
            <w:shd w:val="clear" w:color="auto" w:fill="auto"/>
          </w:tcPr>
          <w:p w14:paraId="49FA466F" w14:textId="77777777" w:rsidR="00815683" w:rsidRPr="00F62BDB" w:rsidRDefault="00815683" w:rsidP="00A96B25">
            <w:pPr>
              <w:rPr>
                <w:sz w:val="18"/>
                <w:szCs w:val="18"/>
              </w:rPr>
            </w:pPr>
          </w:p>
        </w:tc>
        <w:tc>
          <w:tcPr>
            <w:tcW w:w="3998" w:type="dxa"/>
            <w:gridSpan w:val="4"/>
            <w:vMerge w:val="restart"/>
            <w:shd w:val="clear" w:color="auto" w:fill="auto"/>
          </w:tcPr>
          <w:p w14:paraId="216CE871" w14:textId="77777777" w:rsidR="00815683" w:rsidRPr="00F62BDB" w:rsidRDefault="00815683" w:rsidP="00A96B25">
            <w:pPr>
              <w:rPr>
                <w:sz w:val="18"/>
                <w:szCs w:val="18"/>
              </w:rPr>
            </w:pPr>
          </w:p>
        </w:tc>
        <w:tc>
          <w:tcPr>
            <w:tcW w:w="4316" w:type="dxa"/>
            <w:gridSpan w:val="5"/>
            <w:shd w:val="clear" w:color="auto" w:fill="auto"/>
          </w:tcPr>
          <w:p w14:paraId="6A1E01E7" w14:textId="77777777" w:rsidR="00815683" w:rsidRPr="00F62BDB" w:rsidRDefault="00815683" w:rsidP="00A96B25">
            <w:pPr>
              <w:jc w:val="center"/>
              <w:rPr>
                <w:sz w:val="18"/>
                <w:szCs w:val="18"/>
              </w:rPr>
            </w:pPr>
            <w:r w:rsidRPr="00F62BDB">
              <w:rPr>
                <w:sz w:val="18"/>
                <w:szCs w:val="18"/>
              </w:rPr>
              <w:t>Hectares</w:t>
            </w:r>
          </w:p>
        </w:tc>
      </w:tr>
      <w:tr w:rsidR="00815683" w:rsidRPr="004244E0" w14:paraId="15A53D88" w14:textId="77777777" w:rsidTr="00A96B25">
        <w:trPr>
          <w:trHeight w:val="125"/>
        </w:trPr>
        <w:tc>
          <w:tcPr>
            <w:tcW w:w="1072" w:type="dxa"/>
            <w:vMerge/>
            <w:shd w:val="clear" w:color="auto" w:fill="auto"/>
          </w:tcPr>
          <w:p w14:paraId="410169C2" w14:textId="77777777" w:rsidR="00815683" w:rsidRPr="00F62BDB" w:rsidRDefault="00815683" w:rsidP="00A96B25">
            <w:pPr>
              <w:rPr>
                <w:sz w:val="18"/>
                <w:szCs w:val="18"/>
              </w:rPr>
            </w:pPr>
          </w:p>
        </w:tc>
        <w:tc>
          <w:tcPr>
            <w:tcW w:w="730" w:type="dxa"/>
            <w:vMerge/>
            <w:shd w:val="clear" w:color="auto" w:fill="auto"/>
          </w:tcPr>
          <w:p w14:paraId="6E43077F" w14:textId="77777777" w:rsidR="00815683" w:rsidRPr="00F62BDB" w:rsidRDefault="00815683" w:rsidP="00A96B25">
            <w:pPr>
              <w:rPr>
                <w:sz w:val="18"/>
                <w:szCs w:val="18"/>
              </w:rPr>
            </w:pPr>
          </w:p>
        </w:tc>
        <w:tc>
          <w:tcPr>
            <w:tcW w:w="3998" w:type="dxa"/>
            <w:gridSpan w:val="4"/>
            <w:vMerge/>
            <w:shd w:val="clear" w:color="auto" w:fill="auto"/>
          </w:tcPr>
          <w:p w14:paraId="1C83930B" w14:textId="77777777" w:rsidR="00815683" w:rsidRPr="00F62BDB" w:rsidRDefault="00815683" w:rsidP="00A96B25">
            <w:pPr>
              <w:rPr>
                <w:sz w:val="18"/>
                <w:szCs w:val="18"/>
              </w:rPr>
            </w:pPr>
          </w:p>
        </w:tc>
        <w:tc>
          <w:tcPr>
            <w:tcW w:w="2661" w:type="dxa"/>
            <w:gridSpan w:val="3"/>
            <w:shd w:val="clear" w:color="auto" w:fill="auto"/>
          </w:tcPr>
          <w:p w14:paraId="7EACC2DE"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44BCAF7E" w14:textId="77777777" w:rsidR="00815683" w:rsidRPr="00F62BDB" w:rsidRDefault="00815683" w:rsidP="00A96B25">
            <w:pPr>
              <w:jc w:val="center"/>
              <w:rPr>
                <w:sz w:val="18"/>
                <w:szCs w:val="18"/>
              </w:rPr>
            </w:pPr>
            <w:r w:rsidRPr="00F62BDB">
              <w:rPr>
                <w:sz w:val="18"/>
                <w:szCs w:val="18"/>
              </w:rPr>
              <w:t>Achieved</w:t>
            </w:r>
          </w:p>
        </w:tc>
      </w:tr>
      <w:tr w:rsidR="00815683" w:rsidRPr="004244E0" w14:paraId="7294463C" w14:textId="77777777" w:rsidTr="00A96B25">
        <w:trPr>
          <w:trHeight w:val="80"/>
        </w:trPr>
        <w:tc>
          <w:tcPr>
            <w:tcW w:w="1072" w:type="dxa"/>
            <w:vMerge/>
            <w:shd w:val="clear" w:color="auto" w:fill="auto"/>
          </w:tcPr>
          <w:p w14:paraId="7F364C31" w14:textId="77777777" w:rsidR="00815683" w:rsidRPr="00F62BDB" w:rsidRDefault="00815683" w:rsidP="00A96B25">
            <w:pPr>
              <w:rPr>
                <w:sz w:val="18"/>
                <w:szCs w:val="18"/>
              </w:rPr>
            </w:pPr>
          </w:p>
        </w:tc>
        <w:tc>
          <w:tcPr>
            <w:tcW w:w="730" w:type="dxa"/>
            <w:vMerge/>
            <w:shd w:val="clear" w:color="auto" w:fill="auto"/>
          </w:tcPr>
          <w:p w14:paraId="6115E012" w14:textId="77777777" w:rsidR="00815683" w:rsidRPr="00F62BDB" w:rsidRDefault="00815683" w:rsidP="00A96B25">
            <w:pPr>
              <w:rPr>
                <w:sz w:val="18"/>
                <w:szCs w:val="18"/>
              </w:rPr>
            </w:pPr>
          </w:p>
        </w:tc>
        <w:tc>
          <w:tcPr>
            <w:tcW w:w="3998" w:type="dxa"/>
            <w:gridSpan w:val="4"/>
            <w:vMerge/>
            <w:shd w:val="clear" w:color="auto" w:fill="auto"/>
          </w:tcPr>
          <w:p w14:paraId="1F41FE83" w14:textId="77777777" w:rsidR="00815683" w:rsidRPr="00F62BDB" w:rsidRDefault="00815683" w:rsidP="00A96B25">
            <w:pPr>
              <w:rPr>
                <w:sz w:val="18"/>
                <w:szCs w:val="18"/>
              </w:rPr>
            </w:pPr>
          </w:p>
        </w:tc>
        <w:tc>
          <w:tcPr>
            <w:tcW w:w="1396" w:type="dxa"/>
            <w:shd w:val="clear" w:color="auto" w:fill="auto"/>
          </w:tcPr>
          <w:p w14:paraId="41CDB79D"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0C09DB94"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71397290"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43ECE830" w14:textId="77777777" w:rsidR="00815683" w:rsidRPr="00F62BDB" w:rsidRDefault="00815683" w:rsidP="00A96B25">
            <w:pPr>
              <w:jc w:val="center"/>
              <w:rPr>
                <w:sz w:val="18"/>
                <w:szCs w:val="18"/>
              </w:rPr>
            </w:pPr>
            <w:r w:rsidRPr="00F62BDB">
              <w:rPr>
                <w:sz w:val="18"/>
                <w:szCs w:val="18"/>
              </w:rPr>
              <w:t>TE</w:t>
            </w:r>
          </w:p>
        </w:tc>
      </w:tr>
      <w:tr w:rsidR="00815683" w:rsidRPr="004244E0" w14:paraId="2121DB42" w14:textId="77777777" w:rsidTr="00A96B25">
        <w:tc>
          <w:tcPr>
            <w:tcW w:w="1072" w:type="dxa"/>
            <w:shd w:val="clear" w:color="auto" w:fill="auto"/>
          </w:tcPr>
          <w:p w14:paraId="3D5772F8" w14:textId="77777777" w:rsidR="00815683" w:rsidRPr="00F62BDB" w:rsidRDefault="00815683" w:rsidP="00A96B25">
            <w:pPr>
              <w:jc w:val="right"/>
              <w:rPr>
                <w:sz w:val="18"/>
                <w:szCs w:val="18"/>
              </w:rPr>
            </w:pPr>
          </w:p>
        </w:tc>
        <w:tc>
          <w:tcPr>
            <w:tcW w:w="730" w:type="dxa"/>
            <w:shd w:val="clear" w:color="auto" w:fill="auto"/>
          </w:tcPr>
          <w:p w14:paraId="5EE261A5" w14:textId="77777777" w:rsidR="00815683" w:rsidRPr="00F62BDB" w:rsidRDefault="00815683" w:rsidP="00A96B25">
            <w:pPr>
              <w:jc w:val="right"/>
              <w:rPr>
                <w:sz w:val="18"/>
                <w:szCs w:val="18"/>
              </w:rPr>
            </w:pPr>
          </w:p>
        </w:tc>
        <w:tc>
          <w:tcPr>
            <w:tcW w:w="3998" w:type="dxa"/>
            <w:gridSpan w:val="4"/>
            <w:shd w:val="clear" w:color="auto" w:fill="auto"/>
          </w:tcPr>
          <w:p w14:paraId="2DC8D0B5" w14:textId="77777777" w:rsidR="00815683" w:rsidRPr="00F62BDB" w:rsidRDefault="00815683" w:rsidP="00A96B25">
            <w:pPr>
              <w:jc w:val="right"/>
              <w:rPr>
                <w:sz w:val="18"/>
                <w:szCs w:val="18"/>
              </w:rPr>
            </w:pPr>
          </w:p>
        </w:tc>
        <w:tc>
          <w:tcPr>
            <w:tcW w:w="1396" w:type="dxa"/>
            <w:shd w:val="clear" w:color="auto" w:fill="auto"/>
          </w:tcPr>
          <w:p w14:paraId="0BFB7A7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4995B80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0FC13F4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03A6629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ED3BCC5" w14:textId="77777777" w:rsidTr="00A96B25">
        <w:tc>
          <w:tcPr>
            <w:tcW w:w="1072" w:type="dxa"/>
            <w:shd w:val="clear" w:color="auto" w:fill="auto"/>
          </w:tcPr>
          <w:p w14:paraId="2AE52BA0" w14:textId="77777777" w:rsidR="00815683" w:rsidRPr="00F62BDB" w:rsidRDefault="00815683" w:rsidP="00A96B25">
            <w:pPr>
              <w:jc w:val="right"/>
              <w:rPr>
                <w:sz w:val="18"/>
                <w:szCs w:val="18"/>
              </w:rPr>
            </w:pPr>
          </w:p>
        </w:tc>
        <w:tc>
          <w:tcPr>
            <w:tcW w:w="730" w:type="dxa"/>
            <w:shd w:val="clear" w:color="auto" w:fill="auto"/>
          </w:tcPr>
          <w:p w14:paraId="34C758E4" w14:textId="77777777" w:rsidR="00815683" w:rsidRPr="00F62BDB" w:rsidRDefault="00815683" w:rsidP="00A96B25">
            <w:pPr>
              <w:jc w:val="right"/>
              <w:rPr>
                <w:sz w:val="18"/>
                <w:szCs w:val="18"/>
              </w:rPr>
            </w:pPr>
          </w:p>
        </w:tc>
        <w:tc>
          <w:tcPr>
            <w:tcW w:w="3998" w:type="dxa"/>
            <w:gridSpan w:val="4"/>
            <w:shd w:val="clear" w:color="auto" w:fill="auto"/>
          </w:tcPr>
          <w:p w14:paraId="5EA9EC68" w14:textId="77777777" w:rsidR="00815683" w:rsidRPr="00F62BDB" w:rsidRDefault="00815683" w:rsidP="00A96B25">
            <w:pPr>
              <w:jc w:val="right"/>
              <w:rPr>
                <w:sz w:val="18"/>
                <w:szCs w:val="18"/>
              </w:rPr>
            </w:pPr>
          </w:p>
        </w:tc>
        <w:tc>
          <w:tcPr>
            <w:tcW w:w="1396" w:type="dxa"/>
            <w:shd w:val="clear" w:color="auto" w:fill="auto"/>
          </w:tcPr>
          <w:p w14:paraId="37DF39D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09BB6BD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7625C6F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24DD43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6BAE97BE" w14:textId="77777777" w:rsidTr="00A96B25">
        <w:tc>
          <w:tcPr>
            <w:tcW w:w="1072" w:type="dxa"/>
            <w:shd w:val="clear" w:color="auto" w:fill="BFBFBF"/>
          </w:tcPr>
          <w:p w14:paraId="3BFD832B" w14:textId="77777777" w:rsidR="00815683" w:rsidRPr="00F62BDB" w:rsidRDefault="00815683" w:rsidP="00A96B25">
            <w:pPr>
              <w:rPr>
                <w:sz w:val="18"/>
                <w:szCs w:val="18"/>
              </w:rPr>
            </w:pPr>
            <w:r w:rsidRPr="00F62BDB">
              <w:rPr>
                <w:sz w:val="18"/>
                <w:szCs w:val="18"/>
              </w:rPr>
              <w:t>Indicator 4.2</w:t>
            </w:r>
          </w:p>
        </w:tc>
        <w:tc>
          <w:tcPr>
            <w:tcW w:w="7998" w:type="dxa"/>
            <w:gridSpan w:val="9"/>
            <w:shd w:val="clear" w:color="auto" w:fill="BFBFBF"/>
          </w:tcPr>
          <w:p w14:paraId="079DEBE8" w14:textId="77777777" w:rsidR="00815683" w:rsidRPr="00F62BDB" w:rsidRDefault="00815683" w:rsidP="00A96B25">
            <w:pPr>
              <w:rPr>
                <w:sz w:val="18"/>
                <w:szCs w:val="18"/>
              </w:rPr>
            </w:pPr>
            <w:r w:rsidRPr="00F62BDB">
              <w:rPr>
                <w:sz w:val="18"/>
                <w:szCs w:val="18"/>
              </w:rPr>
              <w:t>Area of landscapes that meet national or international third-party certification that incorporates biodiversity considerations</w:t>
            </w:r>
          </w:p>
        </w:tc>
        <w:tc>
          <w:tcPr>
            <w:tcW w:w="1046" w:type="dxa"/>
            <w:shd w:val="clear" w:color="auto" w:fill="BFBFBF"/>
          </w:tcPr>
          <w:p w14:paraId="506FCA3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5392202" w14:textId="77777777" w:rsidTr="00A96B25">
        <w:trPr>
          <w:trHeight w:val="125"/>
        </w:trPr>
        <w:tc>
          <w:tcPr>
            <w:tcW w:w="5800" w:type="dxa"/>
            <w:gridSpan w:val="6"/>
            <w:vMerge w:val="restart"/>
            <w:shd w:val="clear" w:color="auto" w:fill="auto"/>
          </w:tcPr>
          <w:p w14:paraId="24005175" w14:textId="77777777" w:rsidR="00815683" w:rsidRPr="00F62BDB" w:rsidRDefault="00815683" w:rsidP="00A96B25">
            <w:pPr>
              <w:rPr>
                <w:i/>
                <w:color w:val="000000"/>
                <w:sz w:val="18"/>
                <w:szCs w:val="18"/>
              </w:rPr>
            </w:pPr>
            <w:r w:rsidRPr="00F62BDB">
              <w:rPr>
                <w:sz w:val="18"/>
                <w:szCs w:val="18"/>
              </w:rPr>
              <w:t>Third party certification(s)</w:t>
            </w:r>
            <w:proofErr w:type="gramStart"/>
            <w:r w:rsidRPr="00F62BDB">
              <w:rPr>
                <w:sz w:val="18"/>
                <w:szCs w:val="18"/>
              </w:rPr>
              <w:t xml:space="preserve">:    </w:t>
            </w:r>
            <w:proofErr w:type="gramEnd"/>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p w14:paraId="3B41ABAD" w14:textId="77777777" w:rsidR="00815683" w:rsidRPr="00F62BDB" w:rsidRDefault="00815683" w:rsidP="00A96B25">
            <w:pPr>
              <w:rPr>
                <w:i/>
                <w:color w:val="000000"/>
                <w:sz w:val="18"/>
                <w:szCs w:val="18"/>
              </w:rPr>
            </w:pPr>
            <w:r w:rsidRPr="00F62BDB">
              <w:rPr>
                <w:i/>
                <w:color w:val="000000"/>
                <w:sz w:val="18"/>
                <w:szCs w:val="18"/>
              </w:rPr>
              <w:t xml:space="preserve"> </w:t>
            </w:r>
          </w:p>
          <w:p w14:paraId="6163F233" w14:textId="77777777" w:rsidR="00815683" w:rsidRDefault="00815683" w:rsidP="00A96B25">
            <w:pPr>
              <w:ind w:left="1782" w:firstLine="378"/>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r w:rsidRPr="00F62BDB">
              <w:rPr>
                <w:i/>
                <w:color w:val="000000"/>
                <w:sz w:val="18"/>
                <w:szCs w:val="18"/>
              </w:rPr>
              <w:t xml:space="preserve"> </w:t>
            </w:r>
          </w:p>
          <w:p w14:paraId="524F6D03" w14:textId="77777777" w:rsidR="00815683" w:rsidRPr="00F62BDB" w:rsidRDefault="00815683" w:rsidP="00A96B25">
            <w:pPr>
              <w:ind w:left="1782" w:firstLine="378"/>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p w14:paraId="4C15E7CD" w14:textId="77777777" w:rsidR="00815683" w:rsidRPr="00F62BDB" w:rsidRDefault="00815683" w:rsidP="00A96B25">
            <w:pPr>
              <w:rPr>
                <w:sz w:val="18"/>
                <w:szCs w:val="18"/>
              </w:rPr>
            </w:pPr>
          </w:p>
        </w:tc>
        <w:tc>
          <w:tcPr>
            <w:tcW w:w="4316" w:type="dxa"/>
            <w:gridSpan w:val="5"/>
            <w:shd w:val="clear" w:color="auto" w:fill="auto"/>
          </w:tcPr>
          <w:p w14:paraId="7F6A89E5" w14:textId="77777777" w:rsidR="00815683" w:rsidRPr="00F62BDB" w:rsidRDefault="00815683" w:rsidP="00A96B25">
            <w:pPr>
              <w:jc w:val="center"/>
              <w:rPr>
                <w:sz w:val="18"/>
                <w:szCs w:val="18"/>
              </w:rPr>
            </w:pPr>
            <w:r w:rsidRPr="00F62BDB">
              <w:rPr>
                <w:sz w:val="18"/>
                <w:szCs w:val="18"/>
              </w:rPr>
              <w:t>Hectares</w:t>
            </w:r>
          </w:p>
        </w:tc>
      </w:tr>
      <w:tr w:rsidR="00815683" w:rsidRPr="004244E0" w14:paraId="0D130080" w14:textId="77777777" w:rsidTr="00A96B25">
        <w:trPr>
          <w:trHeight w:val="58"/>
        </w:trPr>
        <w:tc>
          <w:tcPr>
            <w:tcW w:w="5800" w:type="dxa"/>
            <w:gridSpan w:val="6"/>
            <w:vMerge/>
            <w:shd w:val="clear" w:color="auto" w:fill="auto"/>
          </w:tcPr>
          <w:p w14:paraId="6BDA7E77" w14:textId="77777777" w:rsidR="00815683" w:rsidRPr="00F62BDB" w:rsidRDefault="00815683" w:rsidP="00A96B25">
            <w:pPr>
              <w:rPr>
                <w:sz w:val="18"/>
                <w:szCs w:val="18"/>
              </w:rPr>
            </w:pPr>
          </w:p>
        </w:tc>
        <w:tc>
          <w:tcPr>
            <w:tcW w:w="2661" w:type="dxa"/>
            <w:gridSpan w:val="3"/>
            <w:shd w:val="clear" w:color="auto" w:fill="auto"/>
          </w:tcPr>
          <w:p w14:paraId="38328FF8"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06C9F6F0" w14:textId="77777777" w:rsidR="00815683" w:rsidRPr="00F62BDB" w:rsidRDefault="00815683" w:rsidP="00A96B25">
            <w:pPr>
              <w:jc w:val="center"/>
              <w:rPr>
                <w:sz w:val="18"/>
                <w:szCs w:val="18"/>
              </w:rPr>
            </w:pPr>
            <w:r w:rsidRPr="00F62BDB">
              <w:rPr>
                <w:sz w:val="18"/>
                <w:szCs w:val="18"/>
              </w:rPr>
              <w:t>Achieved</w:t>
            </w:r>
          </w:p>
        </w:tc>
      </w:tr>
      <w:tr w:rsidR="00815683" w:rsidRPr="004244E0" w14:paraId="687B9A0D" w14:textId="77777777" w:rsidTr="00A96B25">
        <w:trPr>
          <w:trHeight w:val="197"/>
        </w:trPr>
        <w:tc>
          <w:tcPr>
            <w:tcW w:w="5800" w:type="dxa"/>
            <w:gridSpan w:val="6"/>
            <w:vMerge/>
            <w:shd w:val="clear" w:color="auto" w:fill="auto"/>
          </w:tcPr>
          <w:p w14:paraId="2D06E187" w14:textId="77777777" w:rsidR="00815683" w:rsidRPr="00F62BDB" w:rsidRDefault="00815683" w:rsidP="00A96B25">
            <w:pPr>
              <w:rPr>
                <w:sz w:val="18"/>
                <w:szCs w:val="18"/>
              </w:rPr>
            </w:pPr>
          </w:p>
        </w:tc>
        <w:tc>
          <w:tcPr>
            <w:tcW w:w="1396" w:type="dxa"/>
            <w:shd w:val="clear" w:color="auto" w:fill="auto"/>
          </w:tcPr>
          <w:p w14:paraId="7C06C644"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2AF110D2"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7D1F1456"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2C5C3575" w14:textId="77777777" w:rsidR="00815683" w:rsidRPr="00F62BDB" w:rsidRDefault="00815683" w:rsidP="00A96B25">
            <w:pPr>
              <w:jc w:val="center"/>
              <w:rPr>
                <w:sz w:val="18"/>
                <w:szCs w:val="18"/>
              </w:rPr>
            </w:pPr>
            <w:r w:rsidRPr="00F62BDB">
              <w:rPr>
                <w:sz w:val="18"/>
                <w:szCs w:val="18"/>
              </w:rPr>
              <w:t>TE</w:t>
            </w:r>
          </w:p>
        </w:tc>
      </w:tr>
      <w:tr w:rsidR="00815683" w:rsidRPr="004244E0" w14:paraId="334868B0" w14:textId="77777777" w:rsidTr="00A96B25">
        <w:tc>
          <w:tcPr>
            <w:tcW w:w="5800" w:type="dxa"/>
            <w:gridSpan w:val="6"/>
            <w:vMerge/>
            <w:shd w:val="clear" w:color="auto" w:fill="auto"/>
          </w:tcPr>
          <w:p w14:paraId="68D1C8AD" w14:textId="77777777" w:rsidR="00815683" w:rsidRPr="00F62BDB" w:rsidRDefault="00815683" w:rsidP="00A96B25">
            <w:pPr>
              <w:jc w:val="right"/>
              <w:rPr>
                <w:sz w:val="18"/>
                <w:szCs w:val="18"/>
              </w:rPr>
            </w:pPr>
          </w:p>
        </w:tc>
        <w:tc>
          <w:tcPr>
            <w:tcW w:w="1396" w:type="dxa"/>
            <w:shd w:val="clear" w:color="auto" w:fill="auto"/>
          </w:tcPr>
          <w:p w14:paraId="530C7A8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20C5532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4D14BFC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00E651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74B0045" w14:textId="77777777" w:rsidTr="00A96B25">
        <w:trPr>
          <w:trHeight w:val="215"/>
        </w:trPr>
        <w:tc>
          <w:tcPr>
            <w:tcW w:w="5800" w:type="dxa"/>
            <w:gridSpan w:val="6"/>
            <w:vMerge/>
            <w:shd w:val="clear" w:color="auto" w:fill="auto"/>
          </w:tcPr>
          <w:p w14:paraId="7BE4F928" w14:textId="77777777" w:rsidR="00815683" w:rsidRPr="00F62BDB" w:rsidRDefault="00815683" w:rsidP="00A96B25">
            <w:pPr>
              <w:jc w:val="right"/>
              <w:rPr>
                <w:sz w:val="18"/>
                <w:szCs w:val="18"/>
              </w:rPr>
            </w:pPr>
          </w:p>
        </w:tc>
        <w:tc>
          <w:tcPr>
            <w:tcW w:w="1396" w:type="dxa"/>
            <w:shd w:val="clear" w:color="auto" w:fill="auto"/>
          </w:tcPr>
          <w:p w14:paraId="1A376FD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5BCA4BC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7AC9950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2677D9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3BF049E" w14:textId="77777777" w:rsidTr="00A96B25">
        <w:tc>
          <w:tcPr>
            <w:tcW w:w="1072" w:type="dxa"/>
            <w:shd w:val="clear" w:color="auto" w:fill="BFBFBF"/>
          </w:tcPr>
          <w:p w14:paraId="13564A29" w14:textId="77777777" w:rsidR="00815683" w:rsidRPr="00F62BDB" w:rsidRDefault="00815683" w:rsidP="00A96B25">
            <w:pPr>
              <w:rPr>
                <w:sz w:val="18"/>
                <w:szCs w:val="18"/>
              </w:rPr>
            </w:pPr>
            <w:r w:rsidRPr="00F62BDB">
              <w:rPr>
                <w:sz w:val="18"/>
                <w:szCs w:val="18"/>
              </w:rPr>
              <w:t>Indicator 4.3</w:t>
            </w:r>
          </w:p>
        </w:tc>
        <w:tc>
          <w:tcPr>
            <w:tcW w:w="7998" w:type="dxa"/>
            <w:gridSpan w:val="9"/>
            <w:shd w:val="clear" w:color="auto" w:fill="BFBFBF"/>
          </w:tcPr>
          <w:p w14:paraId="7067BA5E" w14:textId="77777777" w:rsidR="00815683" w:rsidRPr="00F62BDB" w:rsidRDefault="00815683" w:rsidP="00A96B25">
            <w:pPr>
              <w:rPr>
                <w:sz w:val="18"/>
                <w:szCs w:val="18"/>
              </w:rPr>
            </w:pPr>
            <w:r w:rsidRPr="00F62BDB">
              <w:rPr>
                <w:sz w:val="18"/>
                <w:szCs w:val="18"/>
              </w:rPr>
              <w:t>Area of landscapes under sustainable land management in production systems</w:t>
            </w:r>
          </w:p>
        </w:tc>
        <w:tc>
          <w:tcPr>
            <w:tcW w:w="1046" w:type="dxa"/>
            <w:shd w:val="clear" w:color="auto" w:fill="BFBFBF"/>
          </w:tcPr>
          <w:p w14:paraId="5665A02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C424E17" w14:textId="77777777" w:rsidTr="00A96B25">
        <w:trPr>
          <w:trHeight w:val="125"/>
        </w:trPr>
        <w:tc>
          <w:tcPr>
            <w:tcW w:w="1072" w:type="dxa"/>
            <w:vMerge w:val="restart"/>
            <w:shd w:val="clear" w:color="auto" w:fill="auto"/>
          </w:tcPr>
          <w:p w14:paraId="2220D733" w14:textId="77777777" w:rsidR="00815683" w:rsidRPr="00F62BDB" w:rsidRDefault="00815683" w:rsidP="00A96B25">
            <w:pPr>
              <w:rPr>
                <w:sz w:val="18"/>
                <w:szCs w:val="18"/>
              </w:rPr>
            </w:pPr>
          </w:p>
        </w:tc>
        <w:tc>
          <w:tcPr>
            <w:tcW w:w="730" w:type="dxa"/>
            <w:vMerge w:val="restart"/>
            <w:shd w:val="clear" w:color="auto" w:fill="auto"/>
          </w:tcPr>
          <w:p w14:paraId="60EC8309" w14:textId="77777777" w:rsidR="00815683" w:rsidRPr="00F62BDB" w:rsidRDefault="00815683" w:rsidP="00A96B25">
            <w:pPr>
              <w:rPr>
                <w:sz w:val="18"/>
                <w:szCs w:val="18"/>
              </w:rPr>
            </w:pPr>
          </w:p>
        </w:tc>
        <w:tc>
          <w:tcPr>
            <w:tcW w:w="3998" w:type="dxa"/>
            <w:gridSpan w:val="4"/>
            <w:vMerge w:val="restart"/>
            <w:shd w:val="clear" w:color="auto" w:fill="auto"/>
          </w:tcPr>
          <w:p w14:paraId="6C6BE35B" w14:textId="77777777" w:rsidR="00815683" w:rsidRPr="00F62BDB" w:rsidRDefault="00815683" w:rsidP="00A96B25">
            <w:pPr>
              <w:rPr>
                <w:sz w:val="18"/>
                <w:szCs w:val="18"/>
              </w:rPr>
            </w:pPr>
          </w:p>
        </w:tc>
        <w:tc>
          <w:tcPr>
            <w:tcW w:w="4316" w:type="dxa"/>
            <w:gridSpan w:val="5"/>
            <w:shd w:val="clear" w:color="auto" w:fill="auto"/>
          </w:tcPr>
          <w:p w14:paraId="01FE1A44" w14:textId="77777777" w:rsidR="00815683" w:rsidRPr="00F62BDB" w:rsidRDefault="00815683" w:rsidP="00A96B25">
            <w:pPr>
              <w:jc w:val="center"/>
              <w:rPr>
                <w:sz w:val="18"/>
                <w:szCs w:val="18"/>
              </w:rPr>
            </w:pPr>
            <w:r w:rsidRPr="00F62BDB">
              <w:rPr>
                <w:sz w:val="18"/>
                <w:szCs w:val="18"/>
              </w:rPr>
              <w:t>Hectares</w:t>
            </w:r>
          </w:p>
        </w:tc>
      </w:tr>
      <w:tr w:rsidR="00815683" w:rsidRPr="004244E0" w14:paraId="66494F57" w14:textId="77777777" w:rsidTr="00A96B25">
        <w:trPr>
          <w:trHeight w:val="58"/>
        </w:trPr>
        <w:tc>
          <w:tcPr>
            <w:tcW w:w="1072" w:type="dxa"/>
            <w:vMerge/>
            <w:shd w:val="clear" w:color="auto" w:fill="auto"/>
          </w:tcPr>
          <w:p w14:paraId="66BA825A" w14:textId="77777777" w:rsidR="00815683" w:rsidRPr="00F62BDB" w:rsidRDefault="00815683" w:rsidP="00A96B25">
            <w:pPr>
              <w:rPr>
                <w:sz w:val="18"/>
                <w:szCs w:val="18"/>
              </w:rPr>
            </w:pPr>
          </w:p>
        </w:tc>
        <w:tc>
          <w:tcPr>
            <w:tcW w:w="730" w:type="dxa"/>
            <w:vMerge/>
            <w:shd w:val="clear" w:color="auto" w:fill="auto"/>
          </w:tcPr>
          <w:p w14:paraId="1C2797CC" w14:textId="77777777" w:rsidR="00815683" w:rsidRPr="00F62BDB" w:rsidRDefault="00815683" w:rsidP="00A96B25">
            <w:pPr>
              <w:rPr>
                <w:sz w:val="18"/>
                <w:szCs w:val="18"/>
              </w:rPr>
            </w:pPr>
          </w:p>
        </w:tc>
        <w:tc>
          <w:tcPr>
            <w:tcW w:w="3998" w:type="dxa"/>
            <w:gridSpan w:val="4"/>
            <w:vMerge/>
            <w:shd w:val="clear" w:color="auto" w:fill="auto"/>
          </w:tcPr>
          <w:p w14:paraId="35F720E3" w14:textId="77777777" w:rsidR="00815683" w:rsidRPr="00F62BDB" w:rsidRDefault="00815683" w:rsidP="00A96B25">
            <w:pPr>
              <w:rPr>
                <w:sz w:val="18"/>
                <w:szCs w:val="18"/>
              </w:rPr>
            </w:pPr>
          </w:p>
        </w:tc>
        <w:tc>
          <w:tcPr>
            <w:tcW w:w="2661" w:type="dxa"/>
            <w:gridSpan w:val="3"/>
            <w:shd w:val="clear" w:color="auto" w:fill="auto"/>
          </w:tcPr>
          <w:p w14:paraId="64B56BA5"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1EEF8836" w14:textId="77777777" w:rsidR="00815683" w:rsidRPr="00F62BDB" w:rsidRDefault="00815683" w:rsidP="00A96B25">
            <w:pPr>
              <w:jc w:val="center"/>
              <w:rPr>
                <w:sz w:val="18"/>
                <w:szCs w:val="18"/>
              </w:rPr>
            </w:pPr>
            <w:r w:rsidRPr="00F62BDB">
              <w:rPr>
                <w:sz w:val="18"/>
                <w:szCs w:val="18"/>
              </w:rPr>
              <w:t>Achieved</w:t>
            </w:r>
          </w:p>
        </w:tc>
      </w:tr>
      <w:tr w:rsidR="00815683" w:rsidRPr="004244E0" w14:paraId="1156904D" w14:textId="77777777" w:rsidTr="00A96B25">
        <w:trPr>
          <w:trHeight w:val="58"/>
        </w:trPr>
        <w:tc>
          <w:tcPr>
            <w:tcW w:w="1072" w:type="dxa"/>
            <w:vMerge/>
            <w:shd w:val="clear" w:color="auto" w:fill="auto"/>
          </w:tcPr>
          <w:p w14:paraId="2575A0A3" w14:textId="77777777" w:rsidR="00815683" w:rsidRPr="00F62BDB" w:rsidRDefault="00815683" w:rsidP="00A96B25">
            <w:pPr>
              <w:rPr>
                <w:sz w:val="18"/>
                <w:szCs w:val="18"/>
              </w:rPr>
            </w:pPr>
          </w:p>
        </w:tc>
        <w:tc>
          <w:tcPr>
            <w:tcW w:w="730" w:type="dxa"/>
            <w:vMerge/>
            <w:shd w:val="clear" w:color="auto" w:fill="auto"/>
          </w:tcPr>
          <w:p w14:paraId="2CA05380" w14:textId="77777777" w:rsidR="00815683" w:rsidRPr="00F62BDB" w:rsidRDefault="00815683" w:rsidP="00A96B25">
            <w:pPr>
              <w:rPr>
                <w:sz w:val="18"/>
                <w:szCs w:val="18"/>
              </w:rPr>
            </w:pPr>
          </w:p>
        </w:tc>
        <w:tc>
          <w:tcPr>
            <w:tcW w:w="3998" w:type="dxa"/>
            <w:gridSpan w:val="4"/>
            <w:vMerge/>
            <w:shd w:val="clear" w:color="auto" w:fill="auto"/>
          </w:tcPr>
          <w:p w14:paraId="1DB01784" w14:textId="77777777" w:rsidR="00815683" w:rsidRPr="00F62BDB" w:rsidRDefault="00815683" w:rsidP="00A96B25">
            <w:pPr>
              <w:rPr>
                <w:sz w:val="18"/>
                <w:szCs w:val="18"/>
              </w:rPr>
            </w:pPr>
          </w:p>
        </w:tc>
        <w:tc>
          <w:tcPr>
            <w:tcW w:w="1396" w:type="dxa"/>
            <w:shd w:val="clear" w:color="auto" w:fill="auto"/>
          </w:tcPr>
          <w:p w14:paraId="0782D768"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418E69F4"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0F837FD3"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42CB6E62" w14:textId="77777777" w:rsidR="00815683" w:rsidRPr="00F62BDB" w:rsidRDefault="00815683" w:rsidP="00A96B25">
            <w:pPr>
              <w:jc w:val="center"/>
              <w:rPr>
                <w:sz w:val="18"/>
                <w:szCs w:val="18"/>
              </w:rPr>
            </w:pPr>
            <w:r w:rsidRPr="00F62BDB">
              <w:rPr>
                <w:sz w:val="18"/>
                <w:szCs w:val="18"/>
              </w:rPr>
              <w:t>TE</w:t>
            </w:r>
          </w:p>
        </w:tc>
      </w:tr>
      <w:tr w:rsidR="00815683" w:rsidRPr="004244E0" w14:paraId="37E73B01" w14:textId="77777777" w:rsidTr="00A96B25">
        <w:tc>
          <w:tcPr>
            <w:tcW w:w="1072" w:type="dxa"/>
            <w:shd w:val="clear" w:color="auto" w:fill="auto"/>
          </w:tcPr>
          <w:p w14:paraId="40EAA6A0" w14:textId="77777777" w:rsidR="00815683" w:rsidRPr="00F62BDB" w:rsidRDefault="00815683" w:rsidP="00A96B25">
            <w:pPr>
              <w:jc w:val="right"/>
              <w:rPr>
                <w:sz w:val="18"/>
                <w:szCs w:val="18"/>
              </w:rPr>
            </w:pPr>
          </w:p>
        </w:tc>
        <w:tc>
          <w:tcPr>
            <w:tcW w:w="730" w:type="dxa"/>
            <w:shd w:val="clear" w:color="auto" w:fill="auto"/>
          </w:tcPr>
          <w:p w14:paraId="05071B00" w14:textId="77777777" w:rsidR="00815683" w:rsidRPr="00F62BDB" w:rsidRDefault="00815683" w:rsidP="00A96B25">
            <w:pPr>
              <w:jc w:val="right"/>
              <w:rPr>
                <w:sz w:val="18"/>
                <w:szCs w:val="18"/>
              </w:rPr>
            </w:pPr>
          </w:p>
        </w:tc>
        <w:tc>
          <w:tcPr>
            <w:tcW w:w="3998" w:type="dxa"/>
            <w:gridSpan w:val="4"/>
            <w:shd w:val="clear" w:color="auto" w:fill="auto"/>
          </w:tcPr>
          <w:p w14:paraId="7CA37E6D" w14:textId="77777777" w:rsidR="00815683" w:rsidRPr="00F62BDB" w:rsidRDefault="00815683" w:rsidP="00A96B25">
            <w:pPr>
              <w:jc w:val="right"/>
              <w:rPr>
                <w:sz w:val="18"/>
                <w:szCs w:val="18"/>
              </w:rPr>
            </w:pPr>
          </w:p>
        </w:tc>
        <w:tc>
          <w:tcPr>
            <w:tcW w:w="1396" w:type="dxa"/>
            <w:shd w:val="clear" w:color="auto" w:fill="auto"/>
          </w:tcPr>
          <w:p w14:paraId="27361AF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61B5BA9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3C32D0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1A37C6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8B179E1" w14:textId="77777777" w:rsidTr="00A96B25">
        <w:tc>
          <w:tcPr>
            <w:tcW w:w="1072" w:type="dxa"/>
            <w:shd w:val="clear" w:color="auto" w:fill="auto"/>
          </w:tcPr>
          <w:p w14:paraId="3CCF5DD2" w14:textId="77777777" w:rsidR="00815683" w:rsidRPr="00F62BDB" w:rsidRDefault="00815683" w:rsidP="00A96B25">
            <w:pPr>
              <w:jc w:val="right"/>
              <w:rPr>
                <w:sz w:val="18"/>
                <w:szCs w:val="18"/>
              </w:rPr>
            </w:pPr>
          </w:p>
        </w:tc>
        <w:tc>
          <w:tcPr>
            <w:tcW w:w="730" w:type="dxa"/>
            <w:shd w:val="clear" w:color="auto" w:fill="auto"/>
          </w:tcPr>
          <w:p w14:paraId="7A4F0D90" w14:textId="77777777" w:rsidR="00815683" w:rsidRPr="00F62BDB" w:rsidRDefault="00815683" w:rsidP="00A96B25">
            <w:pPr>
              <w:jc w:val="right"/>
              <w:rPr>
                <w:sz w:val="18"/>
                <w:szCs w:val="18"/>
              </w:rPr>
            </w:pPr>
          </w:p>
        </w:tc>
        <w:tc>
          <w:tcPr>
            <w:tcW w:w="3998" w:type="dxa"/>
            <w:gridSpan w:val="4"/>
            <w:shd w:val="clear" w:color="auto" w:fill="auto"/>
          </w:tcPr>
          <w:p w14:paraId="45C84A11" w14:textId="77777777" w:rsidR="00815683" w:rsidRPr="00F62BDB" w:rsidRDefault="00815683" w:rsidP="00A96B25">
            <w:pPr>
              <w:jc w:val="right"/>
              <w:rPr>
                <w:sz w:val="18"/>
                <w:szCs w:val="18"/>
              </w:rPr>
            </w:pPr>
          </w:p>
        </w:tc>
        <w:tc>
          <w:tcPr>
            <w:tcW w:w="1396" w:type="dxa"/>
            <w:shd w:val="clear" w:color="auto" w:fill="auto"/>
          </w:tcPr>
          <w:p w14:paraId="2FCE58A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A2BB66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A01DFB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4F150B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17CB60F" w14:textId="77777777" w:rsidTr="00A96B25">
        <w:tc>
          <w:tcPr>
            <w:tcW w:w="1072" w:type="dxa"/>
            <w:shd w:val="clear" w:color="auto" w:fill="BFBFBF"/>
          </w:tcPr>
          <w:p w14:paraId="5B9D95F0" w14:textId="77777777" w:rsidR="00815683" w:rsidRPr="00F62BDB" w:rsidRDefault="00815683" w:rsidP="00A96B25">
            <w:pPr>
              <w:rPr>
                <w:sz w:val="18"/>
                <w:szCs w:val="18"/>
              </w:rPr>
            </w:pPr>
            <w:r w:rsidRPr="00F62BDB">
              <w:rPr>
                <w:sz w:val="18"/>
                <w:szCs w:val="18"/>
              </w:rPr>
              <w:t>Indicator 4.4</w:t>
            </w:r>
          </w:p>
        </w:tc>
        <w:tc>
          <w:tcPr>
            <w:tcW w:w="7998" w:type="dxa"/>
            <w:gridSpan w:val="9"/>
            <w:shd w:val="clear" w:color="auto" w:fill="BFBFBF"/>
          </w:tcPr>
          <w:p w14:paraId="478DF2ED" w14:textId="77777777" w:rsidR="00815683" w:rsidRPr="00F62BDB" w:rsidRDefault="00815683" w:rsidP="00A96B25">
            <w:pPr>
              <w:rPr>
                <w:sz w:val="18"/>
                <w:szCs w:val="18"/>
              </w:rPr>
            </w:pPr>
            <w:r w:rsidRPr="00F62BDB">
              <w:rPr>
                <w:sz w:val="18"/>
                <w:szCs w:val="18"/>
              </w:rPr>
              <w:t>Area of High Conservation Value Forest (HCVF) loss avoided</w:t>
            </w:r>
          </w:p>
        </w:tc>
        <w:tc>
          <w:tcPr>
            <w:tcW w:w="1046" w:type="dxa"/>
            <w:shd w:val="clear" w:color="auto" w:fill="BFBFBF"/>
          </w:tcPr>
          <w:p w14:paraId="2BAD46A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3F15CC9" w14:textId="77777777" w:rsidTr="00A96B25">
        <w:trPr>
          <w:trHeight w:val="125"/>
        </w:trPr>
        <w:tc>
          <w:tcPr>
            <w:tcW w:w="5800" w:type="dxa"/>
            <w:gridSpan w:val="6"/>
            <w:vMerge w:val="restart"/>
            <w:shd w:val="clear" w:color="auto" w:fill="auto"/>
          </w:tcPr>
          <w:p w14:paraId="1861302C" w14:textId="77777777" w:rsidR="00815683" w:rsidRPr="00F62BDB" w:rsidRDefault="00815683" w:rsidP="00A96B25">
            <w:pPr>
              <w:rPr>
                <w:sz w:val="18"/>
                <w:szCs w:val="18"/>
              </w:rPr>
            </w:pPr>
            <w:r w:rsidRPr="00F62BDB">
              <w:rPr>
                <w:sz w:val="18"/>
                <w:szCs w:val="18"/>
              </w:rPr>
              <w:t>Include documentation that justifies HCVF</w:t>
            </w:r>
          </w:p>
          <w:p w14:paraId="6381CFD7"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4316" w:type="dxa"/>
            <w:gridSpan w:val="5"/>
            <w:shd w:val="clear" w:color="auto" w:fill="auto"/>
          </w:tcPr>
          <w:p w14:paraId="060F4C5E" w14:textId="77777777" w:rsidR="00815683" w:rsidRPr="00F62BDB" w:rsidRDefault="00815683" w:rsidP="00A96B25">
            <w:pPr>
              <w:jc w:val="center"/>
              <w:rPr>
                <w:sz w:val="18"/>
                <w:szCs w:val="18"/>
              </w:rPr>
            </w:pPr>
            <w:r w:rsidRPr="00F62BDB">
              <w:rPr>
                <w:sz w:val="18"/>
                <w:szCs w:val="18"/>
              </w:rPr>
              <w:t>Hectares</w:t>
            </w:r>
          </w:p>
        </w:tc>
      </w:tr>
      <w:tr w:rsidR="00815683" w:rsidRPr="004244E0" w14:paraId="7E2860C7" w14:textId="77777777" w:rsidTr="00A96B25">
        <w:trPr>
          <w:trHeight w:val="58"/>
        </w:trPr>
        <w:tc>
          <w:tcPr>
            <w:tcW w:w="5800" w:type="dxa"/>
            <w:gridSpan w:val="6"/>
            <w:vMerge/>
            <w:shd w:val="clear" w:color="auto" w:fill="auto"/>
          </w:tcPr>
          <w:p w14:paraId="2D814C0F" w14:textId="77777777" w:rsidR="00815683" w:rsidRPr="00F62BDB" w:rsidRDefault="00815683" w:rsidP="00A96B25">
            <w:pPr>
              <w:rPr>
                <w:sz w:val="18"/>
                <w:szCs w:val="18"/>
              </w:rPr>
            </w:pPr>
          </w:p>
        </w:tc>
        <w:tc>
          <w:tcPr>
            <w:tcW w:w="2661" w:type="dxa"/>
            <w:gridSpan w:val="3"/>
            <w:shd w:val="clear" w:color="auto" w:fill="auto"/>
          </w:tcPr>
          <w:p w14:paraId="544FA866"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0EFC3FCD" w14:textId="77777777" w:rsidR="00815683" w:rsidRPr="00F62BDB" w:rsidRDefault="00815683" w:rsidP="00A96B25">
            <w:pPr>
              <w:jc w:val="center"/>
              <w:rPr>
                <w:sz w:val="18"/>
                <w:szCs w:val="18"/>
              </w:rPr>
            </w:pPr>
            <w:r w:rsidRPr="00F62BDB">
              <w:rPr>
                <w:sz w:val="18"/>
                <w:szCs w:val="18"/>
              </w:rPr>
              <w:t>Achieved</w:t>
            </w:r>
          </w:p>
        </w:tc>
      </w:tr>
      <w:tr w:rsidR="00815683" w:rsidRPr="004244E0" w14:paraId="56BE22F0" w14:textId="77777777" w:rsidTr="00A96B25">
        <w:trPr>
          <w:trHeight w:val="80"/>
        </w:trPr>
        <w:tc>
          <w:tcPr>
            <w:tcW w:w="5800" w:type="dxa"/>
            <w:gridSpan w:val="6"/>
            <w:vMerge/>
            <w:shd w:val="clear" w:color="auto" w:fill="auto"/>
          </w:tcPr>
          <w:p w14:paraId="6E15B32B" w14:textId="77777777" w:rsidR="00815683" w:rsidRPr="00F62BDB" w:rsidRDefault="00815683" w:rsidP="00A96B25">
            <w:pPr>
              <w:rPr>
                <w:sz w:val="18"/>
                <w:szCs w:val="18"/>
              </w:rPr>
            </w:pPr>
          </w:p>
        </w:tc>
        <w:tc>
          <w:tcPr>
            <w:tcW w:w="1396" w:type="dxa"/>
            <w:shd w:val="clear" w:color="auto" w:fill="auto"/>
          </w:tcPr>
          <w:p w14:paraId="518762A5"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51E02EAE"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206BA1C7"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5C2A1D97" w14:textId="77777777" w:rsidR="00815683" w:rsidRPr="00F62BDB" w:rsidRDefault="00815683" w:rsidP="00A96B25">
            <w:pPr>
              <w:jc w:val="center"/>
              <w:rPr>
                <w:sz w:val="18"/>
                <w:szCs w:val="18"/>
              </w:rPr>
            </w:pPr>
            <w:r w:rsidRPr="00F62BDB">
              <w:rPr>
                <w:sz w:val="18"/>
                <w:szCs w:val="18"/>
              </w:rPr>
              <w:t>TE</w:t>
            </w:r>
          </w:p>
        </w:tc>
      </w:tr>
      <w:tr w:rsidR="00815683" w:rsidRPr="004244E0" w14:paraId="47A90509" w14:textId="77777777" w:rsidTr="00A96B25">
        <w:tc>
          <w:tcPr>
            <w:tcW w:w="5800" w:type="dxa"/>
            <w:gridSpan w:val="6"/>
            <w:vMerge/>
            <w:shd w:val="clear" w:color="auto" w:fill="auto"/>
          </w:tcPr>
          <w:p w14:paraId="574F3F68" w14:textId="77777777" w:rsidR="00815683" w:rsidRPr="00F62BDB" w:rsidRDefault="00815683" w:rsidP="00A96B25">
            <w:pPr>
              <w:jc w:val="right"/>
              <w:rPr>
                <w:sz w:val="18"/>
                <w:szCs w:val="18"/>
              </w:rPr>
            </w:pPr>
          </w:p>
        </w:tc>
        <w:tc>
          <w:tcPr>
            <w:tcW w:w="1396" w:type="dxa"/>
            <w:shd w:val="clear" w:color="auto" w:fill="auto"/>
          </w:tcPr>
          <w:p w14:paraId="16405A0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3DCB02A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3030C1E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98B14C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6BB586A8" w14:textId="77777777" w:rsidTr="00A96B25">
        <w:tc>
          <w:tcPr>
            <w:tcW w:w="5800" w:type="dxa"/>
            <w:gridSpan w:val="6"/>
            <w:vMerge/>
            <w:shd w:val="clear" w:color="auto" w:fill="auto"/>
          </w:tcPr>
          <w:p w14:paraId="3A3315F1" w14:textId="77777777" w:rsidR="00815683" w:rsidRPr="00F62BDB" w:rsidRDefault="00815683" w:rsidP="00A96B25">
            <w:pPr>
              <w:jc w:val="right"/>
              <w:rPr>
                <w:sz w:val="18"/>
                <w:szCs w:val="18"/>
              </w:rPr>
            </w:pPr>
          </w:p>
        </w:tc>
        <w:tc>
          <w:tcPr>
            <w:tcW w:w="1396" w:type="dxa"/>
            <w:shd w:val="clear" w:color="auto" w:fill="auto"/>
          </w:tcPr>
          <w:p w14:paraId="54DD991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5445E4D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868C06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05AA276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264A7963" w14:textId="77777777" w:rsidTr="00A96B25">
        <w:tc>
          <w:tcPr>
            <w:tcW w:w="1072" w:type="dxa"/>
            <w:shd w:val="clear" w:color="auto" w:fill="D9D9D9"/>
          </w:tcPr>
          <w:p w14:paraId="2DFBD3BE" w14:textId="77777777" w:rsidR="00815683" w:rsidRPr="00F62BDB" w:rsidRDefault="00815683" w:rsidP="00A96B25">
            <w:pPr>
              <w:rPr>
                <w:b/>
                <w:sz w:val="18"/>
                <w:szCs w:val="18"/>
              </w:rPr>
            </w:pPr>
            <w:r w:rsidRPr="00F62BDB">
              <w:rPr>
                <w:b/>
                <w:sz w:val="18"/>
                <w:szCs w:val="18"/>
              </w:rPr>
              <w:t>Core Indicator 5</w:t>
            </w:r>
          </w:p>
        </w:tc>
        <w:tc>
          <w:tcPr>
            <w:tcW w:w="7998" w:type="dxa"/>
            <w:gridSpan w:val="9"/>
            <w:shd w:val="clear" w:color="auto" w:fill="D9D9D9"/>
          </w:tcPr>
          <w:p w14:paraId="30F6EB7A" w14:textId="77777777" w:rsidR="00815683" w:rsidRPr="00F62BDB" w:rsidRDefault="00815683" w:rsidP="00A96B25">
            <w:pPr>
              <w:rPr>
                <w:b/>
                <w:sz w:val="18"/>
                <w:szCs w:val="18"/>
              </w:rPr>
            </w:pPr>
            <w:r w:rsidRPr="00F62BDB">
              <w:rPr>
                <w:b/>
                <w:sz w:val="18"/>
                <w:szCs w:val="18"/>
              </w:rPr>
              <w:t>Area of marine habitat under improved practices to benefit biodiversity</w:t>
            </w:r>
          </w:p>
        </w:tc>
        <w:tc>
          <w:tcPr>
            <w:tcW w:w="1046" w:type="dxa"/>
            <w:shd w:val="clear" w:color="auto" w:fill="D9D9D9"/>
          </w:tcPr>
          <w:p w14:paraId="0BB47DCB" w14:textId="77777777" w:rsidR="00815683" w:rsidRPr="00F62BDB" w:rsidRDefault="00815683" w:rsidP="00A96B25">
            <w:pPr>
              <w:jc w:val="right"/>
              <w:rPr>
                <w:b/>
                <w:sz w:val="18"/>
                <w:szCs w:val="18"/>
              </w:rPr>
            </w:pPr>
            <w:r w:rsidRPr="00F62BDB">
              <w:rPr>
                <w:b/>
                <w:i/>
                <w:color w:val="000000"/>
                <w:sz w:val="18"/>
                <w:szCs w:val="18"/>
              </w:rPr>
              <w:fldChar w:fldCharType="begin">
                <w:ffData>
                  <w:name w:val="F_GEB_BD_target"/>
                  <w:enabled/>
                  <w:calcOnExit w:val="0"/>
                  <w:textInput>
                    <w:default w:val="(Hectares)"/>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(Hectares)</w:t>
            </w:r>
            <w:r w:rsidRPr="00F62BDB">
              <w:rPr>
                <w:b/>
                <w:i/>
                <w:color w:val="000000"/>
                <w:sz w:val="18"/>
                <w:szCs w:val="18"/>
              </w:rPr>
              <w:fldChar w:fldCharType="end"/>
            </w:r>
          </w:p>
        </w:tc>
      </w:tr>
      <w:tr w:rsidR="00815683" w:rsidRPr="005336D2" w14:paraId="3B35E12C" w14:textId="77777777" w:rsidTr="00A96B25">
        <w:tc>
          <w:tcPr>
            <w:tcW w:w="1072" w:type="dxa"/>
            <w:shd w:val="clear" w:color="auto" w:fill="auto"/>
          </w:tcPr>
          <w:p w14:paraId="121F9DFD" w14:textId="77777777" w:rsidR="00815683" w:rsidRPr="00F62BDB" w:rsidRDefault="00815683" w:rsidP="00A96B25">
            <w:pPr>
              <w:rPr>
                <w:b/>
                <w:sz w:val="18"/>
                <w:szCs w:val="18"/>
              </w:rPr>
            </w:pPr>
          </w:p>
        </w:tc>
        <w:tc>
          <w:tcPr>
            <w:tcW w:w="7998" w:type="dxa"/>
            <w:gridSpan w:val="9"/>
            <w:shd w:val="clear" w:color="auto" w:fill="auto"/>
          </w:tcPr>
          <w:p w14:paraId="61FCB046" w14:textId="77777777" w:rsidR="00815683" w:rsidRPr="00F62BDB" w:rsidRDefault="00815683" w:rsidP="00A96B25">
            <w:pPr>
              <w:rPr>
                <w:sz w:val="18"/>
                <w:szCs w:val="18"/>
              </w:rPr>
            </w:pPr>
            <w:r w:rsidRPr="00F62BDB">
              <w:rPr>
                <w:sz w:val="18"/>
                <w:szCs w:val="18"/>
              </w:rPr>
              <w:t>See additional information below.</w:t>
            </w:r>
          </w:p>
        </w:tc>
        <w:tc>
          <w:tcPr>
            <w:tcW w:w="1046" w:type="dxa"/>
            <w:shd w:val="clear" w:color="auto" w:fill="auto"/>
          </w:tcPr>
          <w:p w14:paraId="36036491" w14:textId="77777777" w:rsidR="00815683" w:rsidRPr="00F62BDB" w:rsidRDefault="00815683" w:rsidP="00A96B25">
            <w:pPr>
              <w:jc w:val="right"/>
              <w:rPr>
                <w:i/>
                <w:color w:val="000000"/>
                <w:sz w:val="18"/>
                <w:szCs w:val="18"/>
              </w:rPr>
            </w:pPr>
            <w:r w:rsidRPr="00F62BDB">
              <w:rPr>
                <w:i/>
                <w:color w:val="000000"/>
                <w:sz w:val="18"/>
                <w:szCs w:val="18"/>
              </w:rPr>
              <w:t>3,885 million</w:t>
            </w:r>
          </w:p>
        </w:tc>
      </w:tr>
      <w:tr w:rsidR="00815683" w:rsidRPr="004244E0" w14:paraId="50D1CC73" w14:textId="77777777" w:rsidTr="00A96B25">
        <w:tc>
          <w:tcPr>
            <w:tcW w:w="1072" w:type="dxa"/>
            <w:shd w:val="clear" w:color="auto" w:fill="BFBFBF"/>
          </w:tcPr>
          <w:p w14:paraId="1D0C2E4D" w14:textId="77777777" w:rsidR="00815683" w:rsidRPr="00F62BDB" w:rsidRDefault="00815683" w:rsidP="00A96B25">
            <w:pPr>
              <w:rPr>
                <w:sz w:val="18"/>
                <w:szCs w:val="18"/>
              </w:rPr>
            </w:pPr>
            <w:r w:rsidRPr="00F62BDB">
              <w:rPr>
                <w:sz w:val="18"/>
                <w:szCs w:val="18"/>
              </w:rPr>
              <w:t>Indicator 5.1</w:t>
            </w:r>
          </w:p>
        </w:tc>
        <w:tc>
          <w:tcPr>
            <w:tcW w:w="7998" w:type="dxa"/>
            <w:gridSpan w:val="9"/>
            <w:shd w:val="clear" w:color="auto" w:fill="BFBFBF"/>
          </w:tcPr>
          <w:p w14:paraId="7759073A" w14:textId="77777777" w:rsidR="00815683" w:rsidRPr="00F62BDB" w:rsidRDefault="00815683" w:rsidP="00A96B25">
            <w:pPr>
              <w:rPr>
                <w:sz w:val="18"/>
                <w:szCs w:val="18"/>
              </w:rPr>
            </w:pPr>
            <w:r w:rsidRPr="00F62BDB">
              <w:rPr>
                <w:sz w:val="18"/>
                <w:szCs w:val="18"/>
              </w:rPr>
              <w:t>Number of fisheries that meet national or international third-party certification that incorporates biodiversity considerations</w:t>
            </w:r>
          </w:p>
        </w:tc>
        <w:tc>
          <w:tcPr>
            <w:tcW w:w="1046" w:type="dxa"/>
            <w:shd w:val="clear" w:color="auto" w:fill="BFBFBF"/>
          </w:tcPr>
          <w:p w14:paraId="2D77324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4D37C5A" w14:textId="77777777" w:rsidTr="00A96B25">
        <w:trPr>
          <w:trHeight w:val="125"/>
        </w:trPr>
        <w:tc>
          <w:tcPr>
            <w:tcW w:w="5800" w:type="dxa"/>
            <w:gridSpan w:val="6"/>
            <w:vMerge w:val="restart"/>
            <w:shd w:val="clear" w:color="auto" w:fill="auto"/>
          </w:tcPr>
          <w:p w14:paraId="1B9D4A1F" w14:textId="77777777" w:rsidR="00815683" w:rsidRDefault="00815683" w:rsidP="00A96B25">
            <w:pPr>
              <w:rPr>
                <w:i/>
                <w:color w:val="000000"/>
                <w:sz w:val="18"/>
                <w:szCs w:val="18"/>
              </w:rPr>
            </w:pPr>
            <w:r w:rsidRPr="00F62BDB">
              <w:rPr>
                <w:sz w:val="18"/>
                <w:szCs w:val="18"/>
              </w:rPr>
              <w:t>Third party certification(s)</w:t>
            </w:r>
            <w:proofErr w:type="gramStart"/>
            <w:r w:rsidRPr="00F62BDB">
              <w:rPr>
                <w:sz w:val="18"/>
                <w:szCs w:val="18"/>
              </w:rPr>
              <w:t xml:space="preserve">:    </w:t>
            </w:r>
            <w:proofErr w:type="gramEnd"/>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p w14:paraId="7C3141C7" w14:textId="77777777" w:rsidR="00815683" w:rsidRDefault="00815683" w:rsidP="00A96B25">
            <w:pPr>
              <w:ind w:left="2160"/>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p w14:paraId="08B56A2E" w14:textId="77777777" w:rsidR="00815683" w:rsidRPr="00F62BDB" w:rsidRDefault="00815683" w:rsidP="00A96B25">
            <w:pPr>
              <w:ind w:left="2160"/>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4316" w:type="dxa"/>
            <w:gridSpan w:val="5"/>
            <w:shd w:val="clear" w:color="auto" w:fill="auto"/>
          </w:tcPr>
          <w:p w14:paraId="32B715FE" w14:textId="77777777" w:rsidR="00815683" w:rsidRPr="00F62BDB" w:rsidRDefault="00815683" w:rsidP="00A96B25">
            <w:pPr>
              <w:jc w:val="center"/>
              <w:rPr>
                <w:sz w:val="18"/>
                <w:szCs w:val="18"/>
              </w:rPr>
            </w:pPr>
            <w:r w:rsidRPr="00F62BDB">
              <w:rPr>
                <w:sz w:val="18"/>
                <w:szCs w:val="18"/>
              </w:rPr>
              <w:t>Number</w:t>
            </w:r>
          </w:p>
        </w:tc>
      </w:tr>
      <w:tr w:rsidR="00815683" w:rsidRPr="004244E0" w14:paraId="6E5BD0C1" w14:textId="77777777" w:rsidTr="00A96B25">
        <w:trPr>
          <w:trHeight w:val="58"/>
        </w:trPr>
        <w:tc>
          <w:tcPr>
            <w:tcW w:w="5800" w:type="dxa"/>
            <w:gridSpan w:val="6"/>
            <w:vMerge/>
            <w:shd w:val="clear" w:color="auto" w:fill="auto"/>
          </w:tcPr>
          <w:p w14:paraId="305662AF" w14:textId="77777777" w:rsidR="00815683" w:rsidRPr="00F62BDB" w:rsidRDefault="00815683" w:rsidP="00A96B25">
            <w:pPr>
              <w:rPr>
                <w:sz w:val="18"/>
                <w:szCs w:val="18"/>
              </w:rPr>
            </w:pPr>
          </w:p>
        </w:tc>
        <w:tc>
          <w:tcPr>
            <w:tcW w:w="2661" w:type="dxa"/>
            <w:gridSpan w:val="3"/>
            <w:shd w:val="clear" w:color="auto" w:fill="auto"/>
          </w:tcPr>
          <w:p w14:paraId="7D14B32E"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1E2AE339" w14:textId="77777777" w:rsidR="00815683" w:rsidRPr="00F62BDB" w:rsidRDefault="00815683" w:rsidP="00A96B25">
            <w:pPr>
              <w:jc w:val="center"/>
              <w:rPr>
                <w:sz w:val="18"/>
                <w:szCs w:val="18"/>
              </w:rPr>
            </w:pPr>
            <w:r w:rsidRPr="00F62BDB">
              <w:rPr>
                <w:sz w:val="18"/>
                <w:szCs w:val="18"/>
              </w:rPr>
              <w:t>Achieved</w:t>
            </w:r>
          </w:p>
        </w:tc>
      </w:tr>
      <w:tr w:rsidR="00815683" w:rsidRPr="004244E0" w14:paraId="0681B14A" w14:textId="77777777" w:rsidTr="00A96B25">
        <w:trPr>
          <w:trHeight w:val="71"/>
        </w:trPr>
        <w:tc>
          <w:tcPr>
            <w:tcW w:w="5800" w:type="dxa"/>
            <w:gridSpan w:val="6"/>
            <w:vMerge/>
            <w:shd w:val="clear" w:color="auto" w:fill="auto"/>
          </w:tcPr>
          <w:p w14:paraId="53646E27" w14:textId="77777777" w:rsidR="00815683" w:rsidRPr="00F62BDB" w:rsidRDefault="00815683" w:rsidP="00A96B25">
            <w:pPr>
              <w:rPr>
                <w:sz w:val="18"/>
                <w:szCs w:val="18"/>
              </w:rPr>
            </w:pPr>
          </w:p>
        </w:tc>
        <w:tc>
          <w:tcPr>
            <w:tcW w:w="1396" w:type="dxa"/>
            <w:shd w:val="clear" w:color="auto" w:fill="auto"/>
          </w:tcPr>
          <w:p w14:paraId="4EE2B9B1"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6AFA87E0"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283B8EA4"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0FDC0392" w14:textId="77777777" w:rsidR="00815683" w:rsidRPr="00F62BDB" w:rsidRDefault="00815683" w:rsidP="00A96B25">
            <w:pPr>
              <w:jc w:val="center"/>
              <w:rPr>
                <w:sz w:val="18"/>
                <w:szCs w:val="18"/>
              </w:rPr>
            </w:pPr>
            <w:r w:rsidRPr="00F62BDB">
              <w:rPr>
                <w:sz w:val="18"/>
                <w:szCs w:val="18"/>
              </w:rPr>
              <w:t>TE</w:t>
            </w:r>
          </w:p>
        </w:tc>
      </w:tr>
      <w:tr w:rsidR="00815683" w:rsidRPr="004244E0" w14:paraId="7AA9D407" w14:textId="77777777" w:rsidTr="00A96B25">
        <w:tc>
          <w:tcPr>
            <w:tcW w:w="5800" w:type="dxa"/>
            <w:gridSpan w:val="6"/>
            <w:vMerge/>
            <w:shd w:val="clear" w:color="auto" w:fill="auto"/>
          </w:tcPr>
          <w:p w14:paraId="387B0EAB" w14:textId="77777777" w:rsidR="00815683" w:rsidRPr="00F62BDB" w:rsidRDefault="00815683" w:rsidP="00A96B25">
            <w:pPr>
              <w:jc w:val="right"/>
              <w:rPr>
                <w:sz w:val="18"/>
                <w:szCs w:val="18"/>
              </w:rPr>
            </w:pPr>
          </w:p>
        </w:tc>
        <w:tc>
          <w:tcPr>
            <w:tcW w:w="1396" w:type="dxa"/>
            <w:shd w:val="clear" w:color="auto" w:fill="auto"/>
          </w:tcPr>
          <w:p w14:paraId="63EE851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5074D4C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2D1438E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BD6CE0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38ACC08" w14:textId="77777777" w:rsidTr="00A96B25">
        <w:tc>
          <w:tcPr>
            <w:tcW w:w="5800" w:type="dxa"/>
            <w:gridSpan w:val="6"/>
            <w:vMerge/>
            <w:shd w:val="clear" w:color="auto" w:fill="auto"/>
          </w:tcPr>
          <w:p w14:paraId="6037FE76" w14:textId="77777777" w:rsidR="00815683" w:rsidRPr="00F62BDB" w:rsidRDefault="00815683" w:rsidP="00A96B25">
            <w:pPr>
              <w:jc w:val="right"/>
              <w:rPr>
                <w:sz w:val="18"/>
                <w:szCs w:val="18"/>
              </w:rPr>
            </w:pPr>
          </w:p>
        </w:tc>
        <w:tc>
          <w:tcPr>
            <w:tcW w:w="1396" w:type="dxa"/>
            <w:shd w:val="clear" w:color="auto" w:fill="auto"/>
          </w:tcPr>
          <w:p w14:paraId="5F29E0B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649DA86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0F51BFC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E35DDC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2CC5CBAF" w14:textId="77777777" w:rsidTr="00A96B25">
        <w:tc>
          <w:tcPr>
            <w:tcW w:w="1072" w:type="dxa"/>
            <w:shd w:val="clear" w:color="auto" w:fill="BFBFBF"/>
          </w:tcPr>
          <w:p w14:paraId="7EC1F81D" w14:textId="77777777" w:rsidR="00815683" w:rsidRPr="00F62BDB" w:rsidRDefault="00815683" w:rsidP="00A96B25">
            <w:pPr>
              <w:rPr>
                <w:sz w:val="18"/>
                <w:szCs w:val="18"/>
              </w:rPr>
            </w:pPr>
            <w:r w:rsidRPr="00F62BDB">
              <w:rPr>
                <w:sz w:val="18"/>
                <w:szCs w:val="18"/>
              </w:rPr>
              <w:t>Indicator 5.2</w:t>
            </w:r>
          </w:p>
        </w:tc>
        <w:tc>
          <w:tcPr>
            <w:tcW w:w="7998" w:type="dxa"/>
            <w:gridSpan w:val="9"/>
            <w:shd w:val="clear" w:color="auto" w:fill="BFBFBF"/>
          </w:tcPr>
          <w:p w14:paraId="72586CFD" w14:textId="77777777" w:rsidR="00815683" w:rsidRPr="00F62BDB" w:rsidRDefault="00815683" w:rsidP="00A96B25">
            <w:pPr>
              <w:rPr>
                <w:sz w:val="18"/>
                <w:szCs w:val="18"/>
              </w:rPr>
            </w:pPr>
            <w:r w:rsidRPr="00F62BDB">
              <w:rPr>
                <w:sz w:val="18"/>
                <w:szCs w:val="18"/>
              </w:rPr>
              <w:t xml:space="preserve">Number of large marine ecosystems (LMEs) with reduced pollution and </w:t>
            </w:r>
            <w:proofErr w:type="spellStart"/>
            <w:r w:rsidRPr="00F62BDB">
              <w:rPr>
                <w:sz w:val="18"/>
                <w:szCs w:val="18"/>
              </w:rPr>
              <w:t>hypoxial</w:t>
            </w:r>
            <w:proofErr w:type="spellEnd"/>
          </w:p>
        </w:tc>
        <w:tc>
          <w:tcPr>
            <w:tcW w:w="1046" w:type="dxa"/>
            <w:shd w:val="clear" w:color="auto" w:fill="BFBFBF"/>
          </w:tcPr>
          <w:p w14:paraId="455A1AE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3E6FCD1" w14:textId="77777777" w:rsidTr="00A96B25">
        <w:trPr>
          <w:trHeight w:val="125"/>
        </w:trPr>
        <w:tc>
          <w:tcPr>
            <w:tcW w:w="1072" w:type="dxa"/>
            <w:vMerge w:val="restart"/>
            <w:shd w:val="clear" w:color="auto" w:fill="auto"/>
          </w:tcPr>
          <w:p w14:paraId="3B23B6EA" w14:textId="77777777" w:rsidR="00815683" w:rsidRPr="00F62BDB" w:rsidRDefault="00815683" w:rsidP="00A96B25">
            <w:pPr>
              <w:rPr>
                <w:sz w:val="18"/>
                <w:szCs w:val="18"/>
              </w:rPr>
            </w:pPr>
          </w:p>
        </w:tc>
        <w:tc>
          <w:tcPr>
            <w:tcW w:w="730" w:type="dxa"/>
            <w:vMerge w:val="restart"/>
            <w:shd w:val="clear" w:color="auto" w:fill="auto"/>
          </w:tcPr>
          <w:p w14:paraId="642D0DA4" w14:textId="77777777" w:rsidR="00815683" w:rsidRPr="00F62BDB" w:rsidRDefault="00815683" w:rsidP="00A96B25">
            <w:pPr>
              <w:rPr>
                <w:sz w:val="18"/>
                <w:szCs w:val="18"/>
              </w:rPr>
            </w:pPr>
          </w:p>
        </w:tc>
        <w:tc>
          <w:tcPr>
            <w:tcW w:w="3998" w:type="dxa"/>
            <w:gridSpan w:val="4"/>
            <w:vMerge w:val="restart"/>
            <w:shd w:val="clear" w:color="auto" w:fill="auto"/>
          </w:tcPr>
          <w:p w14:paraId="2F71363A" w14:textId="77777777" w:rsidR="00815683" w:rsidRPr="00F62BDB" w:rsidRDefault="00815683" w:rsidP="00A96B25">
            <w:pPr>
              <w:rPr>
                <w:sz w:val="18"/>
                <w:szCs w:val="18"/>
              </w:rPr>
            </w:pPr>
          </w:p>
        </w:tc>
        <w:tc>
          <w:tcPr>
            <w:tcW w:w="4316" w:type="dxa"/>
            <w:gridSpan w:val="5"/>
            <w:shd w:val="clear" w:color="auto" w:fill="auto"/>
          </w:tcPr>
          <w:p w14:paraId="253A2D42" w14:textId="77777777" w:rsidR="00815683" w:rsidRPr="00F62BDB" w:rsidRDefault="00815683" w:rsidP="00A96B25">
            <w:pPr>
              <w:jc w:val="center"/>
              <w:rPr>
                <w:sz w:val="18"/>
                <w:szCs w:val="18"/>
              </w:rPr>
            </w:pPr>
            <w:r w:rsidRPr="00F62BDB">
              <w:rPr>
                <w:sz w:val="18"/>
                <w:szCs w:val="18"/>
              </w:rPr>
              <w:t>Number</w:t>
            </w:r>
          </w:p>
        </w:tc>
      </w:tr>
      <w:tr w:rsidR="00815683" w:rsidRPr="004244E0" w14:paraId="21629D10" w14:textId="77777777" w:rsidTr="00A96B25">
        <w:trPr>
          <w:trHeight w:val="58"/>
        </w:trPr>
        <w:tc>
          <w:tcPr>
            <w:tcW w:w="1072" w:type="dxa"/>
            <w:vMerge/>
            <w:shd w:val="clear" w:color="auto" w:fill="auto"/>
          </w:tcPr>
          <w:p w14:paraId="0F7DAE7A" w14:textId="77777777" w:rsidR="00815683" w:rsidRPr="00F62BDB" w:rsidRDefault="00815683" w:rsidP="00A96B25">
            <w:pPr>
              <w:rPr>
                <w:sz w:val="18"/>
                <w:szCs w:val="18"/>
              </w:rPr>
            </w:pPr>
          </w:p>
        </w:tc>
        <w:tc>
          <w:tcPr>
            <w:tcW w:w="730" w:type="dxa"/>
            <w:vMerge/>
            <w:shd w:val="clear" w:color="auto" w:fill="auto"/>
          </w:tcPr>
          <w:p w14:paraId="639B3BE9" w14:textId="77777777" w:rsidR="00815683" w:rsidRPr="00F62BDB" w:rsidRDefault="00815683" w:rsidP="00A96B25">
            <w:pPr>
              <w:rPr>
                <w:sz w:val="18"/>
                <w:szCs w:val="18"/>
              </w:rPr>
            </w:pPr>
          </w:p>
        </w:tc>
        <w:tc>
          <w:tcPr>
            <w:tcW w:w="3998" w:type="dxa"/>
            <w:gridSpan w:val="4"/>
            <w:vMerge/>
            <w:shd w:val="clear" w:color="auto" w:fill="auto"/>
          </w:tcPr>
          <w:p w14:paraId="55563F52" w14:textId="77777777" w:rsidR="00815683" w:rsidRPr="00F62BDB" w:rsidRDefault="00815683" w:rsidP="00A96B25">
            <w:pPr>
              <w:rPr>
                <w:sz w:val="18"/>
                <w:szCs w:val="18"/>
              </w:rPr>
            </w:pPr>
          </w:p>
        </w:tc>
        <w:tc>
          <w:tcPr>
            <w:tcW w:w="2661" w:type="dxa"/>
            <w:gridSpan w:val="3"/>
            <w:shd w:val="clear" w:color="auto" w:fill="auto"/>
          </w:tcPr>
          <w:p w14:paraId="68C81948"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5F7EDFF5" w14:textId="77777777" w:rsidR="00815683" w:rsidRPr="00F62BDB" w:rsidRDefault="00815683" w:rsidP="00A96B25">
            <w:pPr>
              <w:jc w:val="center"/>
              <w:rPr>
                <w:sz w:val="18"/>
                <w:szCs w:val="18"/>
              </w:rPr>
            </w:pPr>
            <w:r w:rsidRPr="00F62BDB">
              <w:rPr>
                <w:sz w:val="18"/>
                <w:szCs w:val="18"/>
              </w:rPr>
              <w:t>Achieved</w:t>
            </w:r>
          </w:p>
        </w:tc>
      </w:tr>
      <w:tr w:rsidR="00815683" w:rsidRPr="004244E0" w14:paraId="5C826866" w14:textId="77777777" w:rsidTr="00A96B25">
        <w:trPr>
          <w:trHeight w:val="107"/>
        </w:trPr>
        <w:tc>
          <w:tcPr>
            <w:tcW w:w="1072" w:type="dxa"/>
            <w:vMerge/>
            <w:shd w:val="clear" w:color="auto" w:fill="auto"/>
          </w:tcPr>
          <w:p w14:paraId="5F30273B" w14:textId="77777777" w:rsidR="00815683" w:rsidRPr="00F62BDB" w:rsidRDefault="00815683" w:rsidP="00A96B25">
            <w:pPr>
              <w:rPr>
                <w:sz w:val="18"/>
                <w:szCs w:val="18"/>
              </w:rPr>
            </w:pPr>
          </w:p>
        </w:tc>
        <w:tc>
          <w:tcPr>
            <w:tcW w:w="730" w:type="dxa"/>
            <w:vMerge/>
            <w:shd w:val="clear" w:color="auto" w:fill="auto"/>
          </w:tcPr>
          <w:p w14:paraId="555DFA05" w14:textId="77777777" w:rsidR="00815683" w:rsidRPr="00F62BDB" w:rsidRDefault="00815683" w:rsidP="00A96B25">
            <w:pPr>
              <w:rPr>
                <w:sz w:val="18"/>
                <w:szCs w:val="18"/>
              </w:rPr>
            </w:pPr>
          </w:p>
        </w:tc>
        <w:tc>
          <w:tcPr>
            <w:tcW w:w="3998" w:type="dxa"/>
            <w:gridSpan w:val="4"/>
            <w:vMerge/>
            <w:shd w:val="clear" w:color="auto" w:fill="auto"/>
          </w:tcPr>
          <w:p w14:paraId="114D67C3" w14:textId="77777777" w:rsidR="00815683" w:rsidRPr="00F62BDB" w:rsidRDefault="00815683" w:rsidP="00A96B25">
            <w:pPr>
              <w:rPr>
                <w:sz w:val="18"/>
                <w:szCs w:val="18"/>
              </w:rPr>
            </w:pPr>
          </w:p>
        </w:tc>
        <w:tc>
          <w:tcPr>
            <w:tcW w:w="1396" w:type="dxa"/>
            <w:shd w:val="clear" w:color="auto" w:fill="auto"/>
          </w:tcPr>
          <w:p w14:paraId="6192646D"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48239977"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8C34B57"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172E0BAB" w14:textId="77777777" w:rsidR="00815683" w:rsidRPr="00F62BDB" w:rsidRDefault="00815683" w:rsidP="00A96B25">
            <w:pPr>
              <w:jc w:val="center"/>
              <w:rPr>
                <w:sz w:val="18"/>
                <w:szCs w:val="18"/>
              </w:rPr>
            </w:pPr>
            <w:r w:rsidRPr="00F62BDB">
              <w:rPr>
                <w:sz w:val="18"/>
                <w:szCs w:val="18"/>
              </w:rPr>
              <w:t>TE</w:t>
            </w:r>
          </w:p>
        </w:tc>
      </w:tr>
      <w:tr w:rsidR="00815683" w:rsidRPr="004244E0" w14:paraId="081A65F7" w14:textId="77777777" w:rsidTr="00A96B25">
        <w:tc>
          <w:tcPr>
            <w:tcW w:w="1072" w:type="dxa"/>
            <w:shd w:val="clear" w:color="auto" w:fill="auto"/>
          </w:tcPr>
          <w:p w14:paraId="11EC03A0" w14:textId="77777777" w:rsidR="00815683" w:rsidRPr="00F62BDB" w:rsidRDefault="00815683" w:rsidP="00A96B25">
            <w:pPr>
              <w:jc w:val="right"/>
              <w:rPr>
                <w:sz w:val="18"/>
                <w:szCs w:val="18"/>
              </w:rPr>
            </w:pPr>
          </w:p>
        </w:tc>
        <w:tc>
          <w:tcPr>
            <w:tcW w:w="730" w:type="dxa"/>
            <w:shd w:val="clear" w:color="auto" w:fill="auto"/>
          </w:tcPr>
          <w:p w14:paraId="2653BA30" w14:textId="77777777" w:rsidR="00815683" w:rsidRPr="00F62BDB" w:rsidRDefault="00815683" w:rsidP="00A96B25">
            <w:pPr>
              <w:jc w:val="right"/>
              <w:rPr>
                <w:sz w:val="18"/>
                <w:szCs w:val="18"/>
              </w:rPr>
            </w:pPr>
          </w:p>
        </w:tc>
        <w:tc>
          <w:tcPr>
            <w:tcW w:w="3998" w:type="dxa"/>
            <w:gridSpan w:val="4"/>
            <w:shd w:val="clear" w:color="auto" w:fill="auto"/>
          </w:tcPr>
          <w:p w14:paraId="751A8B97" w14:textId="77777777" w:rsidR="00815683" w:rsidRPr="00F62BDB" w:rsidRDefault="00815683" w:rsidP="00A96B25">
            <w:pPr>
              <w:jc w:val="right"/>
              <w:rPr>
                <w:sz w:val="18"/>
                <w:szCs w:val="18"/>
              </w:rPr>
            </w:pPr>
          </w:p>
        </w:tc>
        <w:tc>
          <w:tcPr>
            <w:tcW w:w="1396" w:type="dxa"/>
            <w:shd w:val="clear" w:color="auto" w:fill="auto"/>
          </w:tcPr>
          <w:p w14:paraId="166A1CF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FE6D69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55C295E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4FC8F8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9139873" w14:textId="77777777" w:rsidTr="00A96B25">
        <w:tc>
          <w:tcPr>
            <w:tcW w:w="1072" w:type="dxa"/>
            <w:shd w:val="clear" w:color="auto" w:fill="auto"/>
          </w:tcPr>
          <w:p w14:paraId="77C6723E" w14:textId="77777777" w:rsidR="00815683" w:rsidRPr="00F62BDB" w:rsidRDefault="00815683" w:rsidP="00A96B25">
            <w:pPr>
              <w:jc w:val="right"/>
              <w:rPr>
                <w:sz w:val="18"/>
                <w:szCs w:val="18"/>
              </w:rPr>
            </w:pPr>
          </w:p>
        </w:tc>
        <w:tc>
          <w:tcPr>
            <w:tcW w:w="730" w:type="dxa"/>
            <w:shd w:val="clear" w:color="auto" w:fill="auto"/>
          </w:tcPr>
          <w:p w14:paraId="1319B999" w14:textId="77777777" w:rsidR="00815683" w:rsidRPr="00F62BDB" w:rsidRDefault="00815683" w:rsidP="00A96B25">
            <w:pPr>
              <w:jc w:val="right"/>
              <w:rPr>
                <w:sz w:val="18"/>
                <w:szCs w:val="18"/>
              </w:rPr>
            </w:pPr>
          </w:p>
        </w:tc>
        <w:tc>
          <w:tcPr>
            <w:tcW w:w="3998" w:type="dxa"/>
            <w:gridSpan w:val="4"/>
            <w:shd w:val="clear" w:color="auto" w:fill="auto"/>
          </w:tcPr>
          <w:p w14:paraId="5CF1ECD6" w14:textId="77777777" w:rsidR="00815683" w:rsidRPr="00F62BDB" w:rsidRDefault="00815683" w:rsidP="00A96B25">
            <w:pPr>
              <w:jc w:val="right"/>
              <w:rPr>
                <w:sz w:val="18"/>
                <w:szCs w:val="18"/>
              </w:rPr>
            </w:pPr>
          </w:p>
        </w:tc>
        <w:tc>
          <w:tcPr>
            <w:tcW w:w="1396" w:type="dxa"/>
            <w:shd w:val="clear" w:color="auto" w:fill="auto"/>
          </w:tcPr>
          <w:p w14:paraId="4817A7C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4E8D706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231E5F8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F43DA1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946EE67" w14:textId="77777777" w:rsidTr="00A96B25">
        <w:tc>
          <w:tcPr>
            <w:tcW w:w="1072" w:type="dxa"/>
            <w:shd w:val="clear" w:color="auto" w:fill="A6A6A6"/>
          </w:tcPr>
          <w:p w14:paraId="0FCC4EAB" w14:textId="77777777" w:rsidR="00815683" w:rsidRPr="00F62BDB" w:rsidRDefault="00815683" w:rsidP="00A96B25">
            <w:pPr>
              <w:jc w:val="right"/>
              <w:rPr>
                <w:sz w:val="18"/>
                <w:szCs w:val="18"/>
              </w:rPr>
            </w:pPr>
            <w:r w:rsidRPr="00F62BDB">
              <w:rPr>
                <w:sz w:val="18"/>
                <w:szCs w:val="18"/>
              </w:rPr>
              <w:t>Indicator 5.3</w:t>
            </w:r>
          </w:p>
        </w:tc>
        <w:tc>
          <w:tcPr>
            <w:tcW w:w="9044" w:type="dxa"/>
            <w:gridSpan w:val="10"/>
            <w:shd w:val="clear" w:color="auto" w:fill="BFBFBF"/>
          </w:tcPr>
          <w:p w14:paraId="2BF2B643" w14:textId="77777777" w:rsidR="00815683" w:rsidRPr="00F62BDB" w:rsidRDefault="00815683" w:rsidP="00A96B25">
            <w:pPr>
              <w:rPr>
                <w:sz w:val="18"/>
                <w:szCs w:val="18"/>
              </w:rPr>
            </w:pPr>
            <w:r w:rsidRPr="00F62BDB">
              <w:rPr>
                <w:sz w:val="18"/>
                <w:szCs w:val="18"/>
              </w:rPr>
              <w:t>Amount of Marine Litter Avoided</w:t>
            </w:r>
          </w:p>
        </w:tc>
      </w:tr>
      <w:tr w:rsidR="00815683" w:rsidRPr="004244E0" w14:paraId="6981C24A" w14:textId="77777777" w:rsidTr="00A96B25">
        <w:tc>
          <w:tcPr>
            <w:tcW w:w="1072" w:type="dxa"/>
            <w:vMerge w:val="restart"/>
            <w:shd w:val="clear" w:color="auto" w:fill="auto"/>
          </w:tcPr>
          <w:p w14:paraId="51349286" w14:textId="77777777" w:rsidR="00815683" w:rsidRPr="00F62BDB" w:rsidRDefault="00815683" w:rsidP="00A96B25">
            <w:pPr>
              <w:jc w:val="right"/>
              <w:rPr>
                <w:sz w:val="18"/>
                <w:szCs w:val="18"/>
              </w:rPr>
            </w:pPr>
          </w:p>
        </w:tc>
        <w:tc>
          <w:tcPr>
            <w:tcW w:w="730" w:type="dxa"/>
            <w:vMerge w:val="restart"/>
            <w:shd w:val="clear" w:color="auto" w:fill="auto"/>
          </w:tcPr>
          <w:p w14:paraId="68E605DB" w14:textId="77777777" w:rsidR="00815683" w:rsidRPr="00F62BDB" w:rsidRDefault="00815683" w:rsidP="00A96B25">
            <w:pPr>
              <w:jc w:val="right"/>
              <w:rPr>
                <w:sz w:val="18"/>
                <w:szCs w:val="18"/>
              </w:rPr>
            </w:pPr>
          </w:p>
        </w:tc>
        <w:tc>
          <w:tcPr>
            <w:tcW w:w="3998" w:type="dxa"/>
            <w:gridSpan w:val="4"/>
            <w:vMerge w:val="restart"/>
            <w:shd w:val="clear" w:color="auto" w:fill="auto"/>
          </w:tcPr>
          <w:p w14:paraId="5B7B80F8" w14:textId="77777777" w:rsidR="00815683" w:rsidRPr="00F62BDB" w:rsidRDefault="00815683" w:rsidP="00A96B25">
            <w:pPr>
              <w:jc w:val="right"/>
              <w:rPr>
                <w:sz w:val="18"/>
                <w:szCs w:val="18"/>
              </w:rPr>
            </w:pPr>
          </w:p>
        </w:tc>
        <w:tc>
          <w:tcPr>
            <w:tcW w:w="4316" w:type="dxa"/>
            <w:gridSpan w:val="5"/>
            <w:shd w:val="clear" w:color="auto" w:fill="auto"/>
          </w:tcPr>
          <w:p w14:paraId="2C0F7ED7" w14:textId="77777777" w:rsidR="00815683" w:rsidRPr="00F62BDB" w:rsidRDefault="00815683" w:rsidP="00A96B25">
            <w:pPr>
              <w:jc w:val="center"/>
              <w:rPr>
                <w:color w:val="000000"/>
                <w:sz w:val="18"/>
                <w:szCs w:val="18"/>
              </w:rPr>
            </w:pPr>
            <w:r w:rsidRPr="00F62BDB">
              <w:rPr>
                <w:color w:val="000000"/>
                <w:sz w:val="18"/>
                <w:szCs w:val="18"/>
              </w:rPr>
              <w:t>Metric Tons</w:t>
            </w:r>
          </w:p>
        </w:tc>
      </w:tr>
      <w:tr w:rsidR="00815683" w:rsidRPr="004244E0" w14:paraId="0F4891FC" w14:textId="77777777" w:rsidTr="00A96B25">
        <w:tc>
          <w:tcPr>
            <w:tcW w:w="1072" w:type="dxa"/>
            <w:vMerge/>
            <w:shd w:val="clear" w:color="auto" w:fill="auto"/>
          </w:tcPr>
          <w:p w14:paraId="320775F6" w14:textId="77777777" w:rsidR="00815683" w:rsidRPr="00F62BDB" w:rsidRDefault="00815683" w:rsidP="00A96B25">
            <w:pPr>
              <w:jc w:val="right"/>
              <w:rPr>
                <w:sz w:val="18"/>
                <w:szCs w:val="18"/>
              </w:rPr>
            </w:pPr>
          </w:p>
        </w:tc>
        <w:tc>
          <w:tcPr>
            <w:tcW w:w="730" w:type="dxa"/>
            <w:vMerge/>
            <w:shd w:val="clear" w:color="auto" w:fill="auto"/>
          </w:tcPr>
          <w:p w14:paraId="6345397A" w14:textId="77777777" w:rsidR="00815683" w:rsidRPr="00F62BDB" w:rsidRDefault="00815683" w:rsidP="00A96B25">
            <w:pPr>
              <w:jc w:val="right"/>
              <w:rPr>
                <w:sz w:val="18"/>
                <w:szCs w:val="18"/>
              </w:rPr>
            </w:pPr>
          </w:p>
        </w:tc>
        <w:tc>
          <w:tcPr>
            <w:tcW w:w="3998" w:type="dxa"/>
            <w:gridSpan w:val="4"/>
            <w:vMerge/>
            <w:shd w:val="clear" w:color="auto" w:fill="auto"/>
          </w:tcPr>
          <w:p w14:paraId="71BAF8B9" w14:textId="77777777" w:rsidR="00815683" w:rsidRPr="00F62BDB" w:rsidRDefault="00815683" w:rsidP="00A96B25">
            <w:pPr>
              <w:jc w:val="right"/>
              <w:rPr>
                <w:sz w:val="18"/>
                <w:szCs w:val="18"/>
              </w:rPr>
            </w:pPr>
          </w:p>
        </w:tc>
        <w:tc>
          <w:tcPr>
            <w:tcW w:w="2661" w:type="dxa"/>
            <w:gridSpan w:val="3"/>
            <w:shd w:val="clear" w:color="auto" w:fill="auto"/>
          </w:tcPr>
          <w:p w14:paraId="2CE4D7A1" w14:textId="77777777" w:rsidR="00815683" w:rsidRPr="00F62BDB" w:rsidRDefault="00815683" w:rsidP="00A96B25">
            <w:pPr>
              <w:jc w:val="center"/>
              <w:rPr>
                <w:color w:val="000000"/>
                <w:sz w:val="18"/>
                <w:szCs w:val="18"/>
              </w:rPr>
            </w:pPr>
            <w:r w:rsidRPr="00F62BDB">
              <w:rPr>
                <w:color w:val="000000"/>
                <w:sz w:val="18"/>
                <w:szCs w:val="18"/>
              </w:rPr>
              <w:t>Expected</w:t>
            </w:r>
          </w:p>
        </w:tc>
        <w:tc>
          <w:tcPr>
            <w:tcW w:w="1655" w:type="dxa"/>
            <w:gridSpan w:val="2"/>
            <w:shd w:val="clear" w:color="auto" w:fill="auto"/>
          </w:tcPr>
          <w:p w14:paraId="6231103B" w14:textId="77777777" w:rsidR="00815683" w:rsidRPr="00F62BDB" w:rsidRDefault="00815683" w:rsidP="00A96B25">
            <w:pPr>
              <w:jc w:val="center"/>
              <w:rPr>
                <w:color w:val="000000"/>
                <w:sz w:val="18"/>
                <w:szCs w:val="18"/>
              </w:rPr>
            </w:pPr>
            <w:r w:rsidRPr="00F62BDB">
              <w:rPr>
                <w:color w:val="000000"/>
                <w:sz w:val="18"/>
                <w:szCs w:val="18"/>
              </w:rPr>
              <w:t>Achieved</w:t>
            </w:r>
          </w:p>
        </w:tc>
      </w:tr>
      <w:tr w:rsidR="00815683" w:rsidRPr="004244E0" w14:paraId="6297AE82" w14:textId="77777777" w:rsidTr="00A96B25">
        <w:tc>
          <w:tcPr>
            <w:tcW w:w="1072" w:type="dxa"/>
            <w:vMerge/>
            <w:shd w:val="clear" w:color="auto" w:fill="auto"/>
          </w:tcPr>
          <w:p w14:paraId="6E152F42" w14:textId="77777777" w:rsidR="00815683" w:rsidRPr="00F62BDB" w:rsidRDefault="00815683" w:rsidP="00A96B25">
            <w:pPr>
              <w:jc w:val="right"/>
              <w:rPr>
                <w:sz w:val="18"/>
                <w:szCs w:val="18"/>
              </w:rPr>
            </w:pPr>
          </w:p>
        </w:tc>
        <w:tc>
          <w:tcPr>
            <w:tcW w:w="730" w:type="dxa"/>
            <w:vMerge/>
            <w:shd w:val="clear" w:color="auto" w:fill="auto"/>
          </w:tcPr>
          <w:p w14:paraId="3DC2F874" w14:textId="77777777" w:rsidR="00815683" w:rsidRPr="00F62BDB" w:rsidRDefault="00815683" w:rsidP="00A96B25">
            <w:pPr>
              <w:jc w:val="right"/>
              <w:rPr>
                <w:sz w:val="18"/>
                <w:szCs w:val="18"/>
              </w:rPr>
            </w:pPr>
          </w:p>
        </w:tc>
        <w:tc>
          <w:tcPr>
            <w:tcW w:w="3998" w:type="dxa"/>
            <w:gridSpan w:val="4"/>
            <w:vMerge/>
            <w:shd w:val="clear" w:color="auto" w:fill="auto"/>
          </w:tcPr>
          <w:p w14:paraId="7BC24F2E" w14:textId="77777777" w:rsidR="00815683" w:rsidRPr="00F62BDB" w:rsidRDefault="00815683" w:rsidP="00A96B25">
            <w:pPr>
              <w:jc w:val="right"/>
              <w:rPr>
                <w:sz w:val="18"/>
                <w:szCs w:val="18"/>
              </w:rPr>
            </w:pPr>
          </w:p>
        </w:tc>
        <w:tc>
          <w:tcPr>
            <w:tcW w:w="1396" w:type="dxa"/>
            <w:shd w:val="clear" w:color="auto" w:fill="auto"/>
          </w:tcPr>
          <w:p w14:paraId="68649E21" w14:textId="77777777" w:rsidR="00815683" w:rsidRPr="00F62BDB" w:rsidRDefault="00815683" w:rsidP="00A96B25">
            <w:pPr>
              <w:jc w:val="right"/>
              <w:rPr>
                <w:i/>
                <w:color w:val="000000"/>
                <w:sz w:val="18"/>
                <w:szCs w:val="18"/>
              </w:rPr>
            </w:pPr>
            <w:r w:rsidRPr="00F62BDB">
              <w:rPr>
                <w:sz w:val="18"/>
                <w:szCs w:val="18"/>
              </w:rPr>
              <w:t>PIF stage</w:t>
            </w:r>
          </w:p>
        </w:tc>
        <w:tc>
          <w:tcPr>
            <w:tcW w:w="1265" w:type="dxa"/>
            <w:gridSpan w:val="2"/>
            <w:shd w:val="clear" w:color="auto" w:fill="auto"/>
          </w:tcPr>
          <w:p w14:paraId="77135318" w14:textId="77777777" w:rsidR="00815683" w:rsidRPr="00F62BDB" w:rsidRDefault="00815683" w:rsidP="00A96B25">
            <w:pPr>
              <w:jc w:val="right"/>
              <w:rPr>
                <w:i/>
                <w:color w:val="000000"/>
                <w:sz w:val="18"/>
                <w:szCs w:val="18"/>
              </w:rPr>
            </w:pPr>
            <w:r w:rsidRPr="00F62BDB">
              <w:rPr>
                <w:sz w:val="18"/>
                <w:szCs w:val="18"/>
              </w:rPr>
              <w:t>Endorsement</w:t>
            </w:r>
          </w:p>
        </w:tc>
        <w:tc>
          <w:tcPr>
            <w:tcW w:w="609" w:type="dxa"/>
            <w:shd w:val="clear" w:color="auto" w:fill="auto"/>
          </w:tcPr>
          <w:p w14:paraId="3B67AA44" w14:textId="77777777" w:rsidR="00815683" w:rsidRPr="00F62BDB" w:rsidRDefault="00815683" w:rsidP="00A96B25">
            <w:pPr>
              <w:jc w:val="right"/>
              <w:rPr>
                <w:i/>
                <w:color w:val="000000"/>
                <w:sz w:val="18"/>
                <w:szCs w:val="18"/>
              </w:rPr>
            </w:pPr>
            <w:r w:rsidRPr="00F62BDB">
              <w:rPr>
                <w:sz w:val="18"/>
                <w:szCs w:val="18"/>
              </w:rPr>
              <w:t>MTR</w:t>
            </w:r>
          </w:p>
        </w:tc>
        <w:tc>
          <w:tcPr>
            <w:tcW w:w="1046" w:type="dxa"/>
            <w:shd w:val="clear" w:color="auto" w:fill="auto"/>
          </w:tcPr>
          <w:p w14:paraId="12FBD7EF" w14:textId="77777777" w:rsidR="00815683" w:rsidRPr="00F62BDB" w:rsidRDefault="00815683" w:rsidP="00A96B25">
            <w:pPr>
              <w:jc w:val="right"/>
              <w:rPr>
                <w:i/>
                <w:color w:val="000000"/>
                <w:sz w:val="18"/>
                <w:szCs w:val="18"/>
              </w:rPr>
            </w:pPr>
            <w:r w:rsidRPr="00F62BDB">
              <w:rPr>
                <w:sz w:val="18"/>
                <w:szCs w:val="18"/>
              </w:rPr>
              <w:t>TE</w:t>
            </w:r>
          </w:p>
        </w:tc>
      </w:tr>
      <w:tr w:rsidR="00815683" w:rsidRPr="004244E0" w14:paraId="6ADEFC2D" w14:textId="77777777" w:rsidTr="00A96B25">
        <w:tc>
          <w:tcPr>
            <w:tcW w:w="1072" w:type="dxa"/>
            <w:shd w:val="clear" w:color="auto" w:fill="auto"/>
          </w:tcPr>
          <w:p w14:paraId="700EA464" w14:textId="77777777" w:rsidR="00815683" w:rsidRPr="00F62BDB" w:rsidRDefault="00815683" w:rsidP="00A96B25">
            <w:pPr>
              <w:jc w:val="right"/>
              <w:rPr>
                <w:sz w:val="18"/>
                <w:szCs w:val="18"/>
              </w:rPr>
            </w:pPr>
          </w:p>
        </w:tc>
        <w:tc>
          <w:tcPr>
            <w:tcW w:w="730" w:type="dxa"/>
            <w:shd w:val="clear" w:color="auto" w:fill="auto"/>
          </w:tcPr>
          <w:p w14:paraId="7CC57122" w14:textId="77777777" w:rsidR="00815683" w:rsidRPr="00F62BDB" w:rsidRDefault="00815683" w:rsidP="00A96B25">
            <w:pPr>
              <w:jc w:val="right"/>
              <w:rPr>
                <w:sz w:val="18"/>
                <w:szCs w:val="18"/>
              </w:rPr>
            </w:pPr>
          </w:p>
        </w:tc>
        <w:tc>
          <w:tcPr>
            <w:tcW w:w="3998" w:type="dxa"/>
            <w:gridSpan w:val="4"/>
            <w:shd w:val="clear" w:color="auto" w:fill="auto"/>
          </w:tcPr>
          <w:p w14:paraId="3D921944" w14:textId="77777777" w:rsidR="00815683" w:rsidRPr="00F62BDB" w:rsidRDefault="00815683" w:rsidP="00A96B25">
            <w:pPr>
              <w:jc w:val="right"/>
              <w:rPr>
                <w:sz w:val="18"/>
                <w:szCs w:val="18"/>
              </w:rPr>
            </w:pPr>
          </w:p>
        </w:tc>
        <w:tc>
          <w:tcPr>
            <w:tcW w:w="1396" w:type="dxa"/>
            <w:shd w:val="clear" w:color="auto" w:fill="auto"/>
          </w:tcPr>
          <w:p w14:paraId="28E01F8B"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3926E92B"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24CBF003"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EC37151"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48E5783" w14:textId="77777777" w:rsidTr="00A96B25">
        <w:tc>
          <w:tcPr>
            <w:tcW w:w="1072" w:type="dxa"/>
            <w:shd w:val="clear" w:color="auto" w:fill="auto"/>
          </w:tcPr>
          <w:p w14:paraId="077D3CB1" w14:textId="77777777" w:rsidR="00815683" w:rsidRPr="00F62BDB" w:rsidRDefault="00815683" w:rsidP="00A96B25">
            <w:pPr>
              <w:jc w:val="right"/>
              <w:rPr>
                <w:sz w:val="18"/>
                <w:szCs w:val="18"/>
              </w:rPr>
            </w:pPr>
          </w:p>
        </w:tc>
        <w:tc>
          <w:tcPr>
            <w:tcW w:w="730" w:type="dxa"/>
            <w:shd w:val="clear" w:color="auto" w:fill="auto"/>
          </w:tcPr>
          <w:p w14:paraId="6A8E0CF8" w14:textId="77777777" w:rsidR="00815683" w:rsidRPr="00F62BDB" w:rsidRDefault="00815683" w:rsidP="00A96B25">
            <w:pPr>
              <w:jc w:val="right"/>
              <w:rPr>
                <w:sz w:val="18"/>
                <w:szCs w:val="18"/>
              </w:rPr>
            </w:pPr>
          </w:p>
        </w:tc>
        <w:tc>
          <w:tcPr>
            <w:tcW w:w="3998" w:type="dxa"/>
            <w:gridSpan w:val="4"/>
            <w:shd w:val="clear" w:color="auto" w:fill="auto"/>
          </w:tcPr>
          <w:p w14:paraId="6694688C" w14:textId="77777777" w:rsidR="00815683" w:rsidRPr="00F62BDB" w:rsidRDefault="00815683" w:rsidP="00A96B25">
            <w:pPr>
              <w:jc w:val="right"/>
              <w:rPr>
                <w:sz w:val="18"/>
                <w:szCs w:val="18"/>
              </w:rPr>
            </w:pPr>
          </w:p>
        </w:tc>
        <w:tc>
          <w:tcPr>
            <w:tcW w:w="1396" w:type="dxa"/>
            <w:shd w:val="clear" w:color="auto" w:fill="auto"/>
          </w:tcPr>
          <w:p w14:paraId="667BB69F"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3319E3F4"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034ADA97"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69B08940"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74D1D4C" w14:textId="77777777" w:rsidTr="00A96B25">
        <w:tc>
          <w:tcPr>
            <w:tcW w:w="1072" w:type="dxa"/>
            <w:shd w:val="clear" w:color="auto" w:fill="D9D9D9"/>
          </w:tcPr>
          <w:p w14:paraId="53BFFF5A" w14:textId="77777777" w:rsidR="00815683" w:rsidRPr="00F62BDB" w:rsidRDefault="00815683" w:rsidP="00A96B25">
            <w:pPr>
              <w:rPr>
                <w:b/>
                <w:sz w:val="18"/>
                <w:szCs w:val="18"/>
              </w:rPr>
            </w:pPr>
            <w:r w:rsidRPr="00F62BDB">
              <w:rPr>
                <w:b/>
                <w:sz w:val="18"/>
                <w:szCs w:val="18"/>
              </w:rPr>
              <w:t>Core Indicator 6</w:t>
            </w:r>
          </w:p>
        </w:tc>
        <w:tc>
          <w:tcPr>
            <w:tcW w:w="7998" w:type="dxa"/>
            <w:gridSpan w:val="9"/>
            <w:shd w:val="clear" w:color="auto" w:fill="D9D9D9"/>
          </w:tcPr>
          <w:p w14:paraId="07B3F378" w14:textId="77777777" w:rsidR="00815683" w:rsidRPr="00F62BDB" w:rsidRDefault="00815683" w:rsidP="00A96B25">
            <w:pPr>
              <w:rPr>
                <w:b/>
                <w:sz w:val="18"/>
                <w:szCs w:val="18"/>
              </w:rPr>
            </w:pPr>
            <w:r w:rsidRPr="00F62BDB">
              <w:rPr>
                <w:b/>
                <w:sz w:val="18"/>
                <w:szCs w:val="18"/>
              </w:rPr>
              <w:t>Greenhouse gas emission mitigated</w:t>
            </w:r>
          </w:p>
        </w:tc>
        <w:tc>
          <w:tcPr>
            <w:tcW w:w="1046" w:type="dxa"/>
            <w:shd w:val="clear" w:color="auto" w:fill="D9D9D9"/>
          </w:tcPr>
          <w:p w14:paraId="1D8FF8EB" w14:textId="77777777" w:rsidR="00815683" w:rsidRPr="00F62BDB" w:rsidRDefault="00815683" w:rsidP="00A96B25">
            <w:pPr>
              <w:jc w:val="right"/>
              <w:rPr>
                <w:b/>
                <w:sz w:val="18"/>
                <w:szCs w:val="18"/>
              </w:rPr>
            </w:pPr>
            <w:r w:rsidRPr="00F62BDB">
              <w:rPr>
                <w:b/>
                <w:i/>
                <w:color w:val="000000"/>
                <w:sz w:val="18"/>
                <w:szCs w:val="18"/>
              </w:rPr>
              <w:fldChar w:fldCharType="begin">
                <w:ffData>
                  <w:name w:val=""/>
                  <w:enabled/>
                  <w:calcOnExit w:val="0"/>
                  <w:textInput>
                    <w:default w:val="(Tons)"/>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(Tons)</w:t>
            </w:r>
            <w:r w:rsidRPr="00F62BDB">
              <w:rPr>
                <w:b/>
                <w:i/>
                <w:color w:val="000000"/>
                <w:sz w:val="18"/>
                <w:szCs w:val="18"/>
              </w:rPr>
              <w:fldChar w:fldCharType="end"/>
            </w:r>
          </w:p>
        </w:tc>
      </w:tr>
      <w:tr w:rsidR="00815683" w:rsidRPr="004244E0" w14:paraId="05C1EA1E" w14:textId="77777777" w:rsidTr="00A96B25">
        <w:tc>
          <w:tcPr>
            <w:tcW w:w="1072" w:type="dxa"/>
            <w:shd w:val="clear" w:color="auto" w:fill="auto"/>
          </w:tcPr>
          <w:p w14:paraId="2469C2DB" w14:textId="77777777" w:rsidR="00815683" w:rsidRPr="00F62BDB" w:rsidRDefault="00815683" w:rsidP="00A96B25">
            <w:pPr>
              <w:rPr>
                <w:sz w:val="18"/>
                <w:szCs w:val="18"/>
              </w:rPr>
            </w:pPr>
          </w:p>
        </w:tc>
        <w:tc>
          <w:tcPr>
            <w:tcW w:w="4728" w:type="dxa"/>
            <w:gridSpan w:val="5"/>
            <w:shd w:val="clear" w:color="auto" w:fill="F2F2F2"/>
          </w:tcPr>
          <w:p w14:paraId="086501A9" w14:textId="77777777" w:rsidR="00815683" w:rsidRPr="00F62BDB" w:rsidRDefault="00815683" w:rsidP="00A96B25">
            <w:pPr>
              <w:jc w:val="right"/>
              <w:rPr>
                <w:sz w:val="18"/>
                <w:szCs w:val="18"/>
              </w:rPr>
            </w:pPr>
          </w:p>
        </w:tc>
        <w:tc>
          <w:tcPr>
            <w:tcW w:w="4316" w:type="dxa"/>
            <w:gridSpan w:val="5"/>
            <w:shd w:val="clear" w:color="auto" w:fill="F2F2F2"/>
          </w:tcPr>
          <w:p w14:paraId="25FD696B" w14:textId="77777777" w:rsidR="00815683" w:rsidRPr="00F62BDB" w:rsidRDefault="00815683" w:rsidP="00A96B25">
            <w:pPr>
              <w:jc w:val="center"/>
              <w:rPr>
                <w:i/>
                <w:color w:val="000000"/>
                <w:sz w:val="18"/>
                <w:szCs w:val="18"/>
              </w:rPr>
            </w:pPr>
            <w:r w:rsidRPr="00F62BDB">
              <w:rPr>
                <w:bCs/>
                <w:sz w:val="18"/>
                <w:szCs w:val="18"/>
              </w:rPr>
              <w:t xml:space="preserve">Expected metric tons of </w:t>
            </w:r>
            <w:proofErr w:type="spellStart"/>
            <w:r w:rsidRPr="00F62BDB">
              <w:rPr>
                <w:bCs/>
                <w:sz w:val="18"/>
                <w:szCs w:val="18"/>
              </w:rPr>
              <w:t>CO₂e</w:t>
            </w:r>
            <w:proofErr w:type="spellEnd"/>
            <w:r w:rsidRPr="00F62BDB">
              <w:rPr>
                <w:sz w:val="18"/>
                <w:szCs w:val="18"/>
              </w:rPr>
              <w:t xml:space="preserve"> (6.1+6.2)</w:t>
            </w:r>
          </w:p>
        </w:tc>
      </w:tr>
      <w:tr w:rsidR="00815683" w:rsidRPr="004244E0" w14:paraId="704DD772" w14:textId="77777777" w:rsidTr="00A96B25">
        <w:tc>
          <w:tcPr>
            <w:tcW w:w="1072" w:type="dxa"/>
            <w:shd w:val="clear" w:color="auto" w:fill="auto"/>
          </w:tcPr>
          <w:p w14:paraId="7B3F35DF" w14:textId="77777777" w:rsidR="00815683" w:rsidRPr="00F62BDB" w:rsidRDefault="00815683" w:rsidP="00A96B25">
            <w:pPr>
              <w:rPr>
                <w:sz w:val="18"/>
                <w:szCs w:val="18"/>
              </w:rPr>
            </w:pPr>
          </w:p>
        </w:tc>
        <w:tc>
          <w:tcPr>
            <w:tcW w:w="4728" w:type="dxa"/>
            <w:gridSpan w:val="5"/>
            <w:shd w:val="clear" w:color="auto" w:fill="F2F2F2"/>
          </w:tcPr>
          <w:p w14:paraId="430295F6" w14:textId="77777777" w:rsidR="00815683" w:rsidRPr="00F62BDB" w:rsidRDefault="00815683" w:rsidP="00A96B25">
            <w:pPr>
              <w:jc w:val="right"/>
              <w:rPr>
                <w:sz w:val="18"/>
                <w:szCs w:val="18"/>
              </w:rPr>
            </w:pPr>
          </w:p>
        </w:tc>
        <w:tc>
          <w:tcPr>
            <w:tcW w:w="1396" w:type="dxa"/>
            <w:shd w:val="clear" w:color="auto" w:fill="F2F2F2"/>
          </w:tcPr>
          <w:p w14:paraId="553FD236" w14:textId="77777777" w:rsidR="00815683" w:rsidRPr="00F62BDB" w:rsidRDefault="00815683" w:rsidP="00A96B25">
            <w:pPr>
              <w:jc w:val="center"/>
              <w:rPr>
                <w:sz w:val="18"/>
                <w:szCs w:val="18"/>
              </w:rPr>
            </w:pPr>
            <w:r w:rsidRPr="00F62BDB">
              <w:rPr>
                <w:sz w:val="18"/>
                <w:szCs w:val="18"/>
              </w:rPr>
              <w:t>PIF stage</w:t>
            </w:r>
          </w:p>
        </w:tc>
        <w:tc>
          <w:tcPr>
            <w:tcW w:w="1223" w:type="dxa"/>
            <w:shd w:val="clear" w:color="auto" w:fill="F2F2F2"/>
          </w:tcPr>
          <w:p w14:paraId="0C704546" w14:textId="77777777" w:rsidR="00815683" w:rsidRPr="00F62BDB" w:rsidRDefault="00815683" w:rsidP="00A96B25">
            <w:pPr>
              <w:jc w:val="center"/>
              <w:rPr>
                <w:sz w:val="18"/>
                <w:szCs w:val="18"/>
              </w:rPr>
            </w:pPr>
            <w:r w:rsidRPr="00F62BDB">
              <w:rPr>
                <w:sz w:val="18"/>
                <w:szCs w:val="18"/>
              </w:rPr>
              <w:t>Endorsement</w:t>
            </w:r>
          </w:p>
        </w:tc>
        <w:tc>
          <w:tcPr>
            <w:tcW w:w="651" w:type="dxa"/>
            <w:gridSpan w:val="2"/>
            <w:shd w:val="clear" w:color="auto" w:fill="F2F2F2"/>
          </w:tcPr>
          <w:p w14:paraId="4A1E583C"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F2F2F2"/>
          </w:tcPr>
          <w:p w14:paraId="092BCC6B" w14:textId="77777777" w:rsidR="00815683" w:rsidRPr="00F62BDB" w:rsidRDefault="00815683" w:rsidP="00A96B25">
            <w:pPr>
              <w:jc w:val="center"/>
              <w:rPr>
                <w:i/>
                <w:color w:val="000000"/>
                <w:sz w:val="18"/>
                <w:szCs w:val="18"/>
              </w:rPr>
            </w:pPr>
            <w:r w:rsidRPr="00F62BDB">
              <w:rPr>
                <w:sz w:val="18"/>
                <w:szCs w:val="18"/>
              </w:rPr>
              <w:t>TE</w:t>
            </w:r>
          </w:p>
        </w:tc>
      </w:tr>
      <w:tr w:rsidR="00815683" w:rsidRPr="004244E0" w14:paraId="1993F604" w14:textId="77777777" w:rsidTr="00A96B25">
        <w:tc>
          <w:tcPr>
            <w:tcW w:w="1072" w:type="dxa"/>
            <w:shd w:val="clear" w:color="auto" w:fill="auto"/>
          </w:tcPr>
          <w:p w14:paraId="754F218E" w14:textId="77777777" w:rsidR="00815683" w:rsidRPr="00F62BDB" w:rsidRDefault="00815683" w:rsidP="00A96B25">
            <w:pPr>
              <w:rPr>
                <w:sz w:val="18"/>
                <w:szCs w:val="18"/>
              </w:rPr>
            </w:pPr>
          </w:p>
        </w:tc>
        <w:tc>
          <w:tcPr>
            <w:tcW w:w="4728" w:type="dxa"/>
            <w:gridSpan w:val="5"/>
            <w:shd w:val="clear" w:color="auto" w:fill="F2F2F2"/>
          </w:tcPr>
          <w:p w14:paraId="77C72936" w14:textId="77777777" w:rsidR="00815683" w:rsidRPr="00F62BDB" w:rsidRDefault="00815683" w:rsidP="00A96B25">
            <w:pPr>
              <w:jc w:val="right"/>
              <w:rPr>
                <w:sz w:val="18"/>
                <w:szCs w:val="18"/>
              </w:rPr>
            </w:pPr>
            <w:r w:rsidRPr="00F62BDB">
              <w:rPr>
                <w:sz w:val="18"/>
                <w:szCs w:val="18"/>
              </w:rPr>
              <w:t>Expected CO2e (direct)</w:t>
            </w:r>
          </w:p>
        </w:tc>
        <w:tc>
          <w:tcPr>
            <w:tcW w:w="1396" w:type="dxa"/>
            <w:shd w:val="clear" w:color="auto" w:fill="F2F2F2"/>
          </w:tcPr>
          <w:p w14:paraId="2E84FAB9"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23" w:type="dxa"/>
            <w:shd w:val="clear" w:color="auto" w:fill="F2F2F2"/>
          </w:tcPr>
          <w:p w14:paraId="3E9359A8"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51" w:type="dxa"/>
            <w:gridSpan w:val="2"/>
            <w:shd w:val="clear" w:color="auto" w:fill="F2F2F2"/>
          </w:tcPr>
          <w:p w14:paraId="35E362B1"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F2F2F2"/>
          </w:tcPr>
          <w:p w14:paraId="6F4DDFEA"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CA547D3" w14:textId="77777777" w:rsidTr="00A96B25">
        <w:tc>
          <w:tcPr>
            <w:tcW w:w="1072" w:type="dxa"/>
            <w:shd w:val="clear" w:color="auto" w:fill="auto"/>
          </w:tcPr>
          <w:p w14:paraId="5C51C168" w14:textId="77777777" w:rsidR="00815683" w:rsidRPr="00F62BDB" w:rsidRDefault="00815683" w:rsidP="00A96B25">
            <w:pPr>
              <w:rPr>
                <w:sz w:val="18"/>
                <w:szCs w:val="18"/>
              </w:rPr>
            </w:pPr>
          </w:p>
        </w:tc>
        <w:tc>
          <w:tcPr>
            <w:tcW w:w="4728" w:type="dxa"/>
            <w:gridSpan w:val="5"/>
            <w:shd w:val="clear" w:color="auto" w:fill="F2F2F2"/>
          </w:tcPr>
          <w:p w14:paraId="47759756" w14:textId="77777777" w:rsidR="00815683" w:rsidRPr="00F62BDB" w:rsidRDefault="00815683" w:rsidP="00A96B25">
            <w:pPr>
              <w:jc w:val="right"/>
              <w:rPr>
                <w:sz w:val="18"/>
                <w:szCs w:val="18"/>
              </w:rPr>
            </w:pPr>
            <w:r w:rsidRPr="00F62BDB">
              <w:rPr>
                <w:sz w:val="18"/>
                <w:szCs w:val="18"/>
              </w:rPr>
              <w:t>Expected CO2e (indirect)</w:t>
            </w:r>
          </w:p>
        </w:tc>
        <w:tc>
          <w:tcPr>
            <w:tcW w:w="1396" w:type="dxa"/>
            <w:shd w:val="clear" w:color="auto" w:fill="F2F2F2"/>
          </w:tcPr>
          <w:p w14:paraId="053B8EF2"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23" w:type="dxa"/>
            <w:shd w:val="clear" w:color="auto" w:fill="F2F2F2"/>
          </w:tcPr>
          <w:p w14:paraId="58E77F14"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51" w:type="dxa"/>
            <w:gridSpan w:val="2"/>
            <w:shd w:val="clear" w:color="auto" w:fill="F2F2F2"/>
          </w:tcPr>
          <w:p w14:paraId="4402FFB4"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F2F2F2"/>
          </w:tcPr>
          <w:p w14:paraId="42186346"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D6B9CEE" w14:textId="77777777" w:rsidTr="00A96B25">
        <w:tc>
          <w:tcPr>
            <w:tcW w:w="1072" w:type="dxa"/>
            <w:shd w:val="clear" w:color="auto" w:fill="BFBFBF"/>
          </w:tcPr>
          <w:p w14:paraId="2BC149DD" w14:textId="77777777" w:rsidR="00815683" w:rsidRPr="00F62BDB" w:rsidRDefault="00815683" w:rsidP="00A96B25">
            <w:pPr>
              <w:rPr>
                <w:sz w:val="18"/>
                <w:szCs w:val="18"/>
              </w:rPr>
            </w:pPr>
            <w:r w:rsidRPr="00F62BDB">
              <w:rPr>
                <w:sz w:val="18"/>
                <w:szCs w:val="18"/>
              </w:rPr>
              <w:t>Indicator 6.1</w:t>
            </w:r>
          </w:p>
        </w:tc>
        <w:tc>
          <w:tcPr>
            <w:tcW w:w="7347" w:type="dxa"/>
            <w:gridSpan w:val="7"/>
            <w:shd w:val="clear" w:color="auto" w:fill="BFBFBF"/>
          </w:tcPr>
          <w:p w14:paraId="313B5F74" w14:textId="77777777" w:rsidR="00815683" w:rsidRPr="00F62BDB" w:rsidRDefault="00815683" w:rsidP="00A96B25">
            <w:pPr>
              <w:rPr>
                <w:sz w:val="18"/>
                <w:szCs w:val="18"/>
              </w:rPr>
            </w:pPr>
            <w:r w:rsidRPr="00F62BDB">
              <w:rPr>
                <w:sz w:val="18"/>
                <w:szCs w:val="18"/>
              </w:rPr>
              <w:t>Carbon sequestered or emissions avoided in the AFOLU sector</w:t>
            </w:r>
          </w:p>
        </w:tc>
        <w:tc>
          <w:tcPr>
            <w:tcW w:w="651" w:type="dxa"/>
            <w:gridSpan w:val="2"/>
            <w:shd w:val="clear" w:color="auto" w:fill="BFBFBF"/>
          </w:tcPr>
          <w:p w14:paraId="4DC9B982" w14:textId="77777777" w:rsidR="00815683" w:rsidRPr="00F62BDB" w:rsidRDefault="00815683" w:rsidP="00A96B25">
            <w:pPr>
              <w:rPr>
                <w:sz w:val="18"/>
                <w:szCs w:val="18"/>
              </w:rPr>
            </w:pPr>
          </w:p>
        </w:tc>
        <w:tc>
          <w:tcPr>
            <w:tcW w:w="1046" w:type="dxa"/>
            <w:shd w:val="clear" w:color="auto" w:fill="BFBFBF"/>
          </w:tcPr>
          <w:p w14:paraId="4EDE9E4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673FD9C" w14:textId="77777777" w:rsidTr="00A96B25">
        <w:trPr>
          <w:trHeight w:val="125"/>
        </w:trPr>
        <w:tc>
          <w:tcPr>
            <w:tcW w:w="1072" w:type="dxa"/>
            <w:vMerge w:val="restart"/>
            <w:shd w:val="clear" w:color="auto" w:fill="auto"/>
          </w:tcPr>
          <w:p w14:paraId="34702FB4" w14:textId="77777777" w:rsidR="00815683" w:rsidRPr="00F62BDB" w:rsidRDefault="00815683" w:rsidP="00A96B25">
            <w:pPr>
              <w:rPr>
                <w:sz w:val="18"/>
                <w:szCs w:val="18"/>
              </w:rPr>
            </w:pPr>
          </w:p>
        </w:tc>
        <w:tc>
          <w:tcPr>
            <w:tcW w:w="730" w:type="dxa"/>
            <w:vMerge w:val="restart"/>
            <w:shd w:val="clear" w:color="auto" w:fill="auto"/>
          </w:tcPr>
          <w:p w14:paraId="4EE2CCAE" w14:textId="77777777" w:rsidR="00815683" w:rsidRPr="00F62BDB" w:rsidRDefault="00815683" w:rsidP="00A96B25">
            <w:pPr>
              <w:rPr>
                <w:sz w:val="18"/>
                <w:szCs w:val="18"/>
              </w:rPr>
            </w:pPr>
          </w:p>
        </w:tc>
        <w:tc>
          <w:tcPr>
            <w:tcW w:w="3998" w:type="dxa"/>
            <w:gridSpan w:val="4"/>
            <w:vMerge w:val="restart"/>
            <w:shd w:val="clear" w:color="auto" w:fill="auto"/>
          </w:tcPr>
          <w:p w14:paraId="6DD30334" w14:textId="77777777" w:rsidR="00815683" w:rsidRPr="00F62BDB" w:rsidRDefault="00815683" w:rsidP="00A96B25">
            <w:pPr>
              <w:rPr>
                <w:sz w:val="18"/>
                <w:szCs w:val="18"/>
              </w:rPr>
            </w:pPr>
          </w:p>
        </w:tc>
        <w:tc>
          <w:tcPr>
            <w:tcW w:w="4316" w:type="dxa"/>
            <w:gridSpan w:val="5"/>
            <w:shd w:val="clear" w:color="auto" w:fill="auto"/>
          </w:tcPr>
          <w:p w14:paraId="532ED37B" w14:textId="77777777" w:rsidR="00815683" w:rsidRPr="00F62BDB" w:rsidRDefault="00815683" w:rsidP="00A96B25">
            <w:pPr>
              <w:jc w:val="center"/>
              <w:rPr>
                <w:sz w:val="18"/>
                <w:szCs w:val="18"/>
              </w:rPr>
            </w:pPr>
            <w:r w:rsidRPr="00F62BDB">
              <w:rPr>
                <w:sz w:val="18"/>
                <w:szCs w:val="18"/>
              </w:rPr>
              <w:t xml:space="preserve"> </w:t>
            </w:r>
            <w:r w:rsidRPr="00F62BDB">
              <w:rPr>
                <w:bCs/>
                <w:sz w:val="18"/>
                <w:szCs w:val="18"/>
              </w:rPr>
              <w:t xml:space="preserve">Expected metric tons of </w:t>
            </w:r>
            <w:proofErr w:type="spellStart"/>
            <w:r w:rsidRPr="00F62BDB">
              <w:rPr>
                <w:bCs/>
                <w:sz w:val="18"/>
                <w:szCs w:val="18"/>
              </w:rPr>
              <w:t>CO₂e</w:t>
            </w:r>
            <w:proofErr w:type="spellEnd"/>
          </w:p>
        </w:tc>
      </w:tr>
      <w:tr w:rsidR="00815683" w:rsidRPr="004244E0" w14:paraId="2988E67D" w14:textId="77777777" w:rsidTr="00A96B25">
        <w:trPr>
          <w:trHeight w:val="89"/>
        </w:trPr>
        <w:tc>
          <w:tcPr>
            <w:tcW w:w="1072" w:type="dxa"/>
            <w:vMerge/>
            <w:shd w:val="clear" w:color="auto" w:fill="auto"/>
          </w:tcPr>
          <w:p w14:paraId="6AD52109" w14:textId="77777777" w:rsidR="00815683" w:rsidRPr="00F62BDB" w:rsidRDefault="00815683" w:rsidP="00A96B25">
            <w:pPr>
              <w:rPr>
                <w:sz w:val="18"/>
                <w:szCs w:val="18"/>
              </w:rPr>
            </w:pPr>
          </w:p>
        </w:tc>
        <w:tc>
          <w:tcPr>
            <w:tcW w:w="730" w:type="dxa"/>
            <w:vMerge/>
            <w:shd w:val="clear" w:color="auto" w:fill="auto"/>
          </w:tcPr>
          <w:p w14:paraId="0D614E88" w14:textId="77777777" w:rsidR="00815683" w:rsidRPr="00F62BDB" w:rsidRDefault="00815683" w:rsidP="00A96B25">
            <w:pPr>
              <w:rPr>
                <w:sz w:val="18"/>
                <w:szCs w:val="18"/>
              </w:rPr>
            </w:pPr>
          </w:p>
        </w:tc>
        <w:tc>
          <w:tcPr>
            <w:tcW w:w="3998" w:type="dxa"/>
            <w:gridSpan w:val="4"/>
            <w:vMerge/>
            <w:shd w:val="clear" w:color="auto" w:fill="auto"/>
          </w:tcPr>
          <w:p w14:paraId="690E7F69" w14:textId="77777777" w:rsidR="00815683" w:rsidRPr="00F62BDB" w:rsidRDefault="00815683" w:rsidP="00A96B25">
            <w:pPr>
              <w:rPr>
                <w:sz w:val="18"/>
                <w:szCs w:val="18"/>
              </w:rPr>
            </w:pPr>
          </w:p>
        </w:tc>
        <w:tc>
          <w:tcPr>
            <w:tcW w:w="1396" w:type="dxa"/>
            <w:shd w:val="clear" w:color="auto" w:fill="auto"/>
          </w:tcPr>
          <w:p w14:paraId="6C3ACE56"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270AA85D"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5EE9B9A5"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4783E22E" w14:textId="77777777" w:rsidR="00815683" w:rsidRPr="00F62BDB" w:rsidRDefault="00815683" w:rsidP="00A96B25">
            <w:pPr>
              <w:jc w:val="center"/>
              <w:rPr>
                <w:sz w:val="18"/>
                <w:szCs w:val="18"/>
              </w:rPr>
            </w:pPr>
            <w:r w:rsidRPr="00F62BDB">
              <w:rPr>
                <w:sz w:val="18"/>
                <w:szCs w:val="18"/>
              </w:rPr>
              <w:t>TE</w:t>
            </w:r>
          </w:p>
        </w:tc>
      </w:tr>
      <w:tr w:rsidR="00815683" w:rsidRPr="004244E0" w14:paraId="687F77D0" w14:textId="77777777" w:rsidTr="00A96B25">
        <w:tc>
          <w:tcPr>
            <w:tcW w:w="1072" w:type="dxa"/>
            <w:shd w:val="clear" w:color="auto" w:fill="auto"/>
          </w:tcPr>
          <w:p w14:paraId="03FF12D8" w14:textId="77777777" w:rsidR="00815683" w:rsidRPr="00F62BDB" w:rsidRDefault="00815683" w:rsidP="00A96B25">
            <w:pPr>
              <w:jc w:val="right"/>
              <w:rPr>
                <w:sz w:val="18"/>
                <w:szCs w:val="18"/>
              </w:rPr>
            </w:pPr>
          </w:p>
        </w:tc>
        <w:tc>
          <w:tcPr>
            <w:tcW w:w="4728" w:type="dxa"/>
            <w:gridSpan w:val="5"/>
            <w:shd w:val="clear" w:color="auto" w:fill="auto"/>
          </w:tcPr>
          <w:p w14:paraId="6B829C3E" w14:textId="77777777" w:rsidR="00815683" w:rsidRPr="00F62BDB" w:rsidRDefault="00815683" w:rsidP="00A96B25">
            <w:pPr>
              <w:jc w:val="right"/>
              <w:rPr>
                <w:sz w:val="18"/>
                <w:szCs w:val="18"/>
              </w:rPr>
            </w:pPr>
            <w:r w:rsidRPr="00F62BDB">
              <w:rPr>
                <w:sz w:val="18"/>
                <w:szCs w:val="18"/>
              </w:rPr>
              <w:t>Expected CO2e (direct)</w:t>
            </w:r>
          </w:p>
        </w:tc>
        <w:tc>
          <w:tcPr>
            <w:tcW w:w="1396" w:type="dxa"/>
            <w:shd w:val="clear" w:color="auto" w:fill="auto"/>
          </w:tcPr>
          <w:p w14:paraId="0CB0E41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92A4F9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73C57E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11042EA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036DFC9" w14:textId="77777777" w:rsidTr="00A96B25">
        <w:tc>
          <w:tcPr>
            <w:tcW w:w="1072" w:type="dxa"/>
            <w:shd w:val="clear" w:color="auto" w:fill="auto"/>
          </w:tcPr>
          <w:p w14:paraId="7D246603" w14:textId="77777777" w:rsidR="00815683" w:rsidRPr="00F62BDB" w:rsidRDefault="00815683" w:rsidP="00A96B25">
            <w:pPr>
              <w:jc w:val="right"/>
              <w:rPr>
                <w:sz w:val="18"/>
                <w:szCs w:val="18"/>
              </w:rPr>
            </w:pPr>
          </w:p>
        </w:tc>
        <w:tc>
          <w:tcPr>
            <w:tcW w:w="4728" w:type="dxa"/>
            <w:gridSpan w:val="5"/>
            <w:shd w:val="clear" w:color="auto" w:fill="auto"/>
          </w:tcPr>
          <w:p w14:paraId="786A802A" w14:textId="77777777" w:rsidR="00815683" w:rsidRPr="00F62BDB" w:rsidRDefault="00815683" w:rsidP="00A96B25">
            <w:pPr>
              <w:jc w:val="right"/>
              <w:rPr>
                <w:sz w:val="18"/>
                <w:szCs w:val="18"/>
              </w:rPr>
            </w:pPr>
            <w:r w:rsidRPr="00F62BDB">
              <w:rPr>
                <w:sz w:val="18"/>
                <w:szCs w:val="18"/>
              </w:rPr>
              <w:t>Expected CO2e (indirect)</w:t>
            </w:r>
          </w:p>
        </w:tc>
        <w:tc>
          <w:tcPr>
            <w:tcW w:w="1396" w:type="dxa"/>
            <w:shd w:val="clear" w:color="auto" w:fill="auto"/>
          </w:tcPr>
          <w:p w14:paraId="28C3CDD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ABD3B7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489F86E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B06D56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ED4EC2A" w14:textId="77777777" w:rsidTr="00A96B25">
        <w:tc>
          <w:tcPr>
            <w:tcW w:w="1072" w:type="dxa"/>
            <w:shd w:val="clear" w:color="auto" w:fill="auto"/>
          </w:tcPr>
          <w:p w14:paraId="14340168" w14:textId="77777777" w:rsidR="00815683" w:rsidRPr="00F62BDB" w:rsidRDefault="00815683" w:rsidP="00A96B25">
            <w:pPr>
              <w:jc w:val="right"/>
              <w:rPr>
                <w:sz w:val="18"/>
                <w:szCs w:val="18"/>
              </w:rPr>
            </w:pPr>
          </w:p>
        </w:tc>
        <w:tc>
          <w:tcPr>
            <w:tcW w:w="4728" w:type="dxa"/>
            <w:gridSpan w:val="5"/>
            <w:shd w:val="clear" w:color="auto" w:fill="auto"/>
          </w:tcPr>
          <w:p w14:paraId="2A26AF06" w14:textId="77777777" w:rsidR="00815683" w:rsidRPr="00F62BDB" w:rsidRDefault="00815683" w:rsidP="00A96B25">
            <w:pPr>
              <w:jc w:val="right"/>
              <w:rPr>
                <w:sz w:val="18"/>
                <w:szCs w:val="18"/>
              </w:rPr>
            </w:pPr>
            <w:r w:rsidRPr="00F62BDB">
              <w:rPr>
                <w:sz w:val="18"/>
                <w:szCs w:val="18"/>
              </w:rPr>
              <w:t>Anticipated start year of accounting</w:t>
            </w:r>
          </w:p>
        </w:tc>
        <w:tc>
          <w:tcPr>
            <w:tcW w:w="1396" w:type="dxa"/>
            <w:shd w:val="clear" w:color="auto" w:fill="auto"/>
          </w:tcPr>
          <w:p w14:paraId="29155485"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325835E7"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7D18B29C"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78906C1"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698A650" w14:textId="77777777" w:rsidTr="00A96B25">
        <w:tc>
          <w:tcPr>
            <w:tcW w:w="1072" w:type="dxa"/>
            <w:shd w:val="clear" w:color="auto" w:fill="auto"/>
          </w:tcPr>
          <w:p w14:paraId="6974B6C3" w14:textId="77777777" w:rsidR="00815683" w:rsidRPr="00F62BDB" w:rsidRDefault="00815683" w:rsidP="00A96B25">
            <w:pPr>
              <w:jc w:val="right"/>
              <w:rPr>
                <w:sz w:val="18"/>
                <w:szCs w:val="18"/>
              </w:rPr>
            </w:pPr>
          </w:p>
        </w:tc>
        <w:tc>
          <w:tcPr>
            <w:tcW w:w="4728" w:type="dxa"/>
            <w:gridSpan w:val="5"/>
            <w:shd w:val="clear" w:color="auto" w:fill="auto"/>
          </w:tcPr>
          <w:p w14:paraId="3D9436D3" w14:textId="77777777" w:rsidR="00815683" w:rsidRPr="00F62BDB" w:rsidRDefault="00815683" w:rsidP="00A96B25">
            <w:pPr>
              <w:jc w:val="right"/>
              <w:rPr>
                <w:sz w:val="18"/>
                <w:szCs w:val="18"/>
              </w:rPr>
            </w:pPr>
            <w:r w:rsidRPr="00F62BDB">
              <w:rPr>
                <w:bCs/>
                <w:sz w:val="18"/>
                <w:szCs w:val="18"/>
              </w:rPr>
              <w:t>Duration of accounting</w:t>
            </w:r>
          </w:p>
        </w:tc>
        <w:tc>
          <w:tcPr>
            <w:tcW w:w="1396" w:type="dxa"/>
            <w:shd w:val="clear" w:color="auto" w:fill="auto"/>
          </w:tcPr>
          <w:p w14:paraId="7A080A46"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217F2687"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25F5CFB4"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622DEAE1"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BDA88A6" w14:textId="77777777" w:rsidTr="00A96B25">
        <w:tc>
          <w:tcPr>
            <w:tcW w:w="1072" w:type="dxa"/>
            <w:shd w:val="clear" w:color="auto" w:fill="BFBFBF"/>
          </w:tcPr>
          <w:p w14:paraId="7931061A" w14:textId="77777777" w:rsidR="00815683" w:rsidRPr="00F62BDB" w:rsidRDefault="00815683" w:rsidP="00A96B25">
            <w:pPr>
              <w:rPr>
                <w:sz w:val="18"/>
                <w:szCs w:val="18"/>
              </w:rPr>
            </w:pPr>
            <w:r w:rsidRPr="00F62BDB">
              <w:rPr>
                <w:sz w:val="18"/>
                <w:szCs w:val="18"/>
              </w:rPr>
              <w:t>Indicator 6.2</w:t>
            </w:r>
          </w:p>
        </w:tc>
        <w:tc>
          <w:tcPr>
            <w:tcW w:w="7998" w:type="dxa"/>
            <w:gridSpan w:val="9"/>
            <w:shd w:val="clear" w:color="auto" w:fill="BFBFBF"/>
          </w:tcPr>
          <w:p w14:paraId="68C418BE" w14:textId="77777777" w:rsidR="00815683" w:rsidRPr="00F62BDB" w:rsidRDefault="00815683" w:rsidP="00A96B25">
            <w:pPr>
              <w:rPr>
                <w:sz w:val="18"/>
                <w:szCs w:val="18"/>
              </w:rPr>
            </w:pPr>
            <w:r w:rsidRPr="00F62BDB">
              <w:rPr>
                <w:sz w:val="18"/>
                <w:szCs w:val="18"/>
              </w:rPr>
              <w:t xml:space="preserve">Emissions avoided </w:t>
            </w:r>
            <w:r w:rsidRPr="00F62BDB">
              <w:rPr>
                <w:bCs/>
                <w:sz w:val="18"/>
                <w:szCs w:val="18"/>
              </w:rPr>
              <w:t>Outside AFOLU </w:t>
            </w:r>
          </w:p>
        </w:tc>
        <w:tc>
          <w:tcPr>
            <w:tcW w:w="1046" w:type="dxa"/>
            <w:shd w:val="clear" w:color="auto" w:fill="BFBFBF"/>
          </w:tcPr>
          <w:p w14:paraId="45F6104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854B2F3" w14:textId="77777777" w:rsidTr="00A96B25">
        <w:trPr>
          <w:trHeight w:val="125"/>
        </w:trPr>
        <w:tc>
          <w:tcPr>
            <w:tcW w:w="1072" w:type="dxa"/>
            <w:vMerge w:val="restart"/>
            <w:shd w:val="clear" w:color="auto" w:fill="auto"/>
          </w:tcPr>
          <w:p w14:paraId="59B90585" w14:textId="77777777" w:rsidR="00815683" w:rsidRPr="00F62BDB" w:rsidRDefault="00815683" w:rsidP="00A96B25">
            <w:pPr>
              <w:rPr>
                <w:sz w:val="18"/>
                <w:szCs w:val="18"/>
              </w:rPr>
            </w:pPr>
          </w:p>
        </w:tc>
        <w:tc>
          <w:tcPr>
            <w:tcW w:w="730" w:type="dxa"/>
            <w:vMerge w:val="restart"/>
            <w:shd w:val="clear" w:color="auto" w:fill="auto"/>
          </w:tcPr>
          <w:p w14:paraId="2A15A884" w14:textId="77777777" w:rsidR="00815683" w:rsidRPr="00F62BDB" w:rsidRDefault="00815683" w:rsidP="00A96B25">
            <w:pPr>
              <w:rPr>
                <w:sz w:val="18"/>
                <w:szCs w:val="18"/>
              </w:rPr>
            </w:pPr>
          </w:p>
        </w:tc>
        <w:tc>
          <w:tcPr>
            <w:tcW w:w="3998" w:type="dxa"/>
            <w:gridSpan w:val="4"/>
            <w:vMerge w:val="restart"/>
            <w:shd w:val="clear" w:color="auto" w:fill="auto"/>
          </w:tcPr>
          <w:p w14:paraId="1BEEAAB2" w14:textId="77777777" w:rsidR="00815683" w:rsidRPr="00F62BDB" w:rsidRDefault="00815683" w:rsidP="00A96B25">
            <w:pPr>
              <w:rPr>
                <w:sz w:val="18"/>
                <w:szCs w:val="18"/>
              </w:rPr>
            </w:pPr>
          </w:p>
        </w:tc>
        <w:tc>
          <w:tcPr>
            <w:tcW w:w="4316" w:type="dxa"/>
            <w:gridSpan w:val="5"/>
            <w:shd w:val="clear" w:color="auto" w:fill="auto"/>
          </w:tcPr>
          <w:p w14:paraId="2E1720DE" w14:textId="77777777" w:rsidR="00815683" w:rsidRPr="00F62BDB" w:rsidRDefault="00815683" w:rsidP="00A96B25">
            <w:pPr>
              <w:jc w:val="center"/>
              <w:rPr>
                <w:sz w:val="18"/>
                <w:szCs w:val="18"/>
              </w:rPr>
            </w:pPr>
            <w:r w:rsidRPr="00F62BDB">
              <w:rPr>
                <w:bCs/>
                <w:sz w:val="18"/>
                <w:szCs w:val="18"/>
              </w:rPr>
              <w:t xml:space="preserve">Expected metric tons of </w:t>
            </w:r>
            <w:proofErr w:type="spellStart"/>
            <w:r w:rsidRPr="00F62BDB">
              <w:rPr>
                <w:bCs/>
                <w:sz w:val="18"/>
                <w:szCs w:val="18"/>
              </w:rPr>
              <w:t>CO₂e</w:t>
            </w:r>
            <w:proofErr w:type="spellEnd"/>
          </w:p>
        </w:tc>
      </w:tr>
      <w:tr w:rsidR="00815683" w:rsidRPr="004244E0" w14:paraId="10E754C3" w14:textId="77777777" w:rsidTr="00A96B25">
        <w:trPr>
          <w:trHeight w:val="58"/>
        </w:trPr>
        <w:tc>
          <w:tcPr>
            <w:tcW w:w="1072" w:type="dxa"/>
            <w:vMerge/>
            <w:shd w:val="clear" w:color="auto" w:fill="auto"/>
          </w:tcPr>
          <w:p w14:paraId="7461E6FF" w14:textId="77777777" w:rsidR="00815683" w:rsidRPr="00F62BDB" w:rsidRDefault="00815683" w:rsidP="00A96B25">
            <w:pPr>
              <w:rPr>
                <w:sz w:val="18"/>
                <w:szCs w:val="18"/>
              </w:rPr>
            </w:pPr>
          </w:p>
        </w:tc>
        <w:tc>
          <w:tcPr>
            <w:tcW w:w="730" w:type="dxa"/>
            <w:vMerge/>
            <w:shd w:val="clear" w:color="auto" w:fill="auto"/>
          </w:tcPr>
          <w:p w14:paraId="6AE7B2DB" w14:textId="77777777" w:rsidR="00815683" w:rsidRPr="00F62BDB" w:rsidRDefault="00815683" w:rsidP="00A96B25">
            <w:pPr>
              <w:rPr>
                <w:sz w:val="18"/>
                <w:szCs w:val="18"/>
              </w:rPr>
            </w:pPr>
          </w:p>
        </w:tc>
        <w:tc>
          <w:tcPr>
            <w:tcW w:w="3998" w:type="dxa"/>
            <w:gridSpan w:val="4"/>
            <w:vMerge/>
            <w:shd w:val="clear" w:color="auto" w:fill="auto"/>
          </w:tcPr>
          <w:p w14:paraId="55C55CE4" w14:textId="77777777" w:rsidR="00815683" w:rsidRPr="00F62BDB" w:rsidRDefault="00815683" w:rsidP="00A96B25">
            <w:pPr>
              <w:rPr>
                <w:sz w:val="18"/>
                <w:szCs w:val="18"/>
              </w:rPr>
            </w:pPr>
          </w:p>
        </w:tc>
        <w:tc>
          <w:tcPr>
            <w:tcW w:w="2661" w:type="dxa"/>
            <w:gridSpan w:val="3"/>
            <w:shd w:val="clear" w:color="auto" w:fill="auto"/>
          </w:tcPr>
          <w:p w14:paraId="0F896EDF"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266F24E6" w14:textId="77777777" w:rsidR="00815683" w:rsidRPr="00F62BDB" w:rsidRDefault="00815683" w:rsidP="00A96B25">
            <w:pPr>
              <w:jc w:val="center"/>
              <w:rPr>
                <w:sz w:val="18"/>
                <w:szCs w:val="18"/>
              </w:rPr>
            </w:pPr>
            <w:r w:rsidRPr="00F62BDB">
              <w:rPr>
                <w:sz w:val="18"/>
                <w:szCs w:val="18"/>
              </w:rPr>
              <w:t>Achieved</w:t>
            </w:r>
          </w:p>
        </w:tc>
      </w:tr>
      <w:tr w:rsidR="00815683" w:rsidRPr="004244E0" w14:paraId="34EE2891" w14:textId="77777777" w:rsidTr="00A96B25">
        <w:trPr>
          <w:trHeight w:val="206"/>
        </w:trPr>
        <w:tc>
          <w:tcPr>
            <w:tcW w:w="1072" w:type="dxa"/>
            <w:vMerge/>
            <w:shd w:val="clear" w:color="auto" w:fill="auto"/>
          </w:tcPr>
          <w:p w14:paraId="15AB8214" w14:textId="77777777" w:rsidR="00815683" w:rsidRPr="00F62BDB" w:rsidRDefault="00815683" w:rsidP="00A96B25">
            <w:pPr>
              <w:rPr>
                <w:sz w:val="18"/>
                <w:szCs w:val="18"/>
              </w:rPr>
            </w:pPr>
          </w:p>
        </w:tc>
        <w:tc>
          <w:tcPr>
            <w:tcW w:w="730" w:type="dxa"/>
            <w:vMerge/>
            <w:shd w:val="clear" w:color="auto" w:fill="auto"/>
          </w:tcPr>
          <w:p w14:paraId="6FA9E672" w14:textId="77777777" w:rsidR="00815683" w:rsidRPr="00F62BDB" w:rsidRDefault="00815683" w:rsidP="00A96B25">
            <w:pPr>
              <w:rPr>
                <w:sz w:val="18"/>
                <w:szCs w:val="18"/>
              </w:rPr>
            </w:pPr>
          </w:p>
        </w:tc>
        <w:tc>
          <w:tcPr>
            <w:tcW w:w="3998" w:type="dxa"/>
            <w:gridSpan w:val="4"/>
            <w:vMerge/>
            <w:shd w:val="clear" w:color="auto" w:fill="auto"/>
          </w:tcPr>
          <w:p w14:paraId="63FA918F" w14:textId="77777777" w:rsidR="00815683" w:rsidRPr="00F62BDB" w:rsidRDefault="00815683" w:rsidP="00A96B25">
            <w:pPr>
              <w:rPr>
                <w:sz w:val="18"/>
                <w:szCs w:val="18"/>
              </w:rPr>
            </w:pPr>
          </w:p>
        </w:tc>
        <w:tc>
          <w:tcPr>
            <w:tcW w:w="1396" w:type="dxa"/>
            <w:shd w:val="clear" w:color="auto" w:fill="auto"/>
          </w:tcPr>
          <w:p w14:paraId="1EAEF564"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3908BA05"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ED5309A"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73B6552A" w14:textId="77777777" w:rsidR="00815683" w:rsidRPr="00F62BDB" w:rsidRDefault="00815683" w:rsidP="00A96B25">
            <w:pPr>
              <w:jc w:val="center"/>
              <w:rPr>
                <w:sz w:val="18"/>
                <w:szCs w:val="18"/>
              </w:rPr>
            </w:pPr>
            <w:r w:rsidRPr="00F62BDB">
              <w:rPr>
                <w:sz w:val="18"/>
                <w:szCs w:val="18"/>
              </w:rPr>
              <w:t>TE</w:t>
            </w:r>
          </w:p>
        </w:tc>
      </w:tr>
      <w:tr w:rsidR="00815683" w:rsidRPr="004244E0" w14:paraId="0E17DD3E" w14:textId="77777777" w:rsidTr="00A96B25">
        <w:tc>
          <w:tcPr>
            <w:tcW w:w="1072" w:type="dxa"/>
            <w:shd w:val="clear" w:color="auto" w:fill="auto"/>
          </w:tcPr>
          <w:p w14:paraId="2F970357" w14:textId="77777777" w:rsidR="00815683" w:rsidRPr="00F62BDB" w:rsidRDefault="00815683" w:rsidP="00A96B25">
            <w:pPr>
              <w:jc w:val="right"/>
              <w:rPr>
                <w:sz w:val="18"/>
                <w:szCs w:val="18"/>
              </w:rPr>
            </w:pPr>
          </w:p>
        </w:tc>
        <w:tc>
          <w:tcPr>
            <w:tcW w:w="4728" w:type="dxa"/>
            <w:gridSpan w:val="5"/>
            <w:shd w:val="clear" w:color="auto" w:fill="auto"/>
          </w:tcPr>
          <w:p w14:paraId="4F67F114" w14:textId="77777777" w:rsidR="00815683" w:rsidRPr="00F62BDB" w:rsidRDefault="00815683" w:rsidP="00A96B25">
            <w:pPr>
              <w:jc w:val="right"/>
              <w:rPr>
                <w:sz w:val="18"/>
                <w:szCs w:val="18"/>
              </w:rPr>
            </w:pPr>
            <w:r w:rsidRPr="00F62BDB">
              <w:rPr>
                <w:sz w:val="18"/>
                <w:szCs w:val="18"/>
              </w:rPr>
              <w:t>Expected CO2e (direct)</w:t>
            </w:r>
          </w:p>
        </w:tc>
        <w:tc>
          <w:tcPr>
            <w:tcW w:w="1396" w:type="dxa"/>
            <w:shd w:val="clear" w:color="auto" w:fill="auto"/>
          </w:tcPr>
          <w:p w14:paraId="6198694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2F0AA60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4691067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4B27AA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60D3BD94" w14:textId="77777777" w:rsidTr="00A96B25">
        <w:tc>
          <w:tcPr>
            <w:tcW w:w="1072" w:type="dxa"/>
            <w:shd w:val="clear" w:color="auto" w:fill="auto"/>
          </w:tcPr>
          <w:p w14:paraId="448F4A12" w14:textId="77777777" w:rsidR="00815683" w:rsidRPr="00F62BDB" w:rsidRDefault="00815683" w:rsidP="00A96B25">
            <w:pPr>
              <w:jc w:val="right"/>
              <w:rPr>
                <w:sz w:val="18"/>
                <w:szCs w:val="18"/>
              </w:rPr>
            </w:pPr>
          </w:p>
        </w:tc>
        <w:tc>
          <w:tcPr>
            <w:tcW w:w="4728" w:type="dxa"/>
            <w:gridSpan w:val="5"/>
            <w:shd w:val="clear" w:color="auto" w:fill="auto"/>
          </w:tcPr>
          <w:p w14:paraId="4819775F" w14:textId="77777777" w:rsidR="00815683" w:rsidRPr="00F62BDB" w:rsidRDefault="00815683" w:rsidP="00A96B25">
            <w:pPr>
              <w:jc w:val="right"/>
              <w:rPr>
                <w:sz w:val="18"/>
                <w:szCs w:val="18"/>
              </w:rPr>
            </w:pPr>
            <w:r w:rsidRPr="00F62BDB">
              <w:rPr>
                <w:sz w:val="18"/>
                <w:szCs w:val="18"/>
              </w:rPr>
              <w:t>Expected CO2e (indirect)</w:t>
            </w:r>
          </w:p>
        </w:tc>
        <w:tc>
          <w:tcPr>
            <w:tcW w:w="1396" w:type="dxa"/>
            <w:shd w:val="clear" w:color="auto" w:fill="auto"/>
          </w:tcPr>
          <w:p w14:paraId="1405416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28AA76E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2EA0C3D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6885672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C709AA7" w14:textId="77777777" w:rsidTr="00A96B25">
        <w:tc>
          <w:tcPr>
            <w:tcW w:w="1072" w:type="dxa"/>
            <w:shd w:val="clear" w:color="auto" w:fill="auto"/>
          </w:tcPr>
          <w:p w14:paraId="361CB241" w14:textId="77777777" w:rsidR="00815683" w:rsidRPr="00F62BDB" w:rsidRDefault="00815683" w:rsidP="00A96B25">
            <w:pPr>
              <w:jc w:val="right"/>
              <w:rPr>
                <w:sz w:val="18"/>
                <w:szCs w:val="18"/>
              </w:rPr>
            </w:pPr>
          </w:p>
        </w:tc>
        <w:tc>
          <w:tcPr>
            <w:tcW w:w="4728" w:type="dxa"/>
            <w:gridSpan w:val="5"/>
            <w:shd w:val="clear" w:color="auto" w:fill="auto"/>
          </w:tcPr>
          <w:p w14:paraId="05EF3924" w14:textId="77777777" w:rsidR="00815683" w:rsidRPr="00F62BDB" w:rsidRDefault="00815683" w:rsidP="00A96B25">
            <w:pPr>
              <w:jc w:val="right"/>
              <w:rPr>
                <w:sz w:val="18"/>
                <w:szCs w:val="18"/>
              </w:rPr>
            </w:pPr>
            <w:r w:rsidRPr="00F62BDB">
              <w:rPr>
                <w:sz w:val="18"/>
                <w:szCs w:val="18"/>
              </w:rPr>
              <w:t>Anticipated start year of accounting</w:t>
            </w:r>
          </w:p>
        </w:tc>
        <w:tc>
          <w:tcPr>
            <w:tcW w:w="1396" w:type="dxa"/>
            <w:shd w:val="clear" w:color="auto" w:fill="auto"/>
          </w:tcPr>
          <w:p w14:paraId="456FBF2B"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6B05AB16"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53815C5C"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4C10885"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E446BF5" w14:textId="77777777" w:rsidTr="00A96B25">
        <w:tc>
          <w:tcPr>
            <w:tcW w:w="1072" w:type="dxa"/>
            <w:shd w:val="clear" w:color="auto" w:fill="auto"/>
          </w:tcPr>
          <w:p w14:paraId="26E9C552" w14:textId="77777777" w:rsidR="00815683" w:rsidRPr="00F62BDB" w:rsidRDefault="00815683" w:rsidP="00A96B25">
            <w:pPr>
              <w:jc w:val="right"/>
              <w:rPr>
                <w:sz w:val="18"/>
                <w:szCs w:val="18"/>
              </w:rPr>
            </w:pPr>
          </w:p>
        </w:tc>
        <w:tc>
          <w:tcPr>
            <w:tcW w:w="4728" w:type="dxa"/>
            <w:gridSpan w:val="5"/>
            <w:shd w:val="clear" w:color="auto" w:fill="auto"/>
          </w:tcPr>
          <w:p w14:paraId="7143ADA8" w14:textId="77777777" w:rsidR="00815683" w:rsidRPr="00F62BDB" w:rsidRDefault="00815683" w:rsidP="00A96B25">
            <w:pPr>
              <w:jc w:val="right"/>
              <w:rPr>
                <w:sz w:val="18"/>
                <w:szCs w:val="18"/>
              </w:rPr>
            </w:pPr>
            <w:r w:rsidRPr="00F62BDB">
              <w:rPr>
                <w:bCs/>
                <w:sz w:val="18"/>
                <w:szCs w:val="18"/>
              </w:rPr>
              <w:t>Duration of accounting</w:t>
            </w:r>
          </w:p>
        </w:tc>
        <w:tc>
          <w:tcPr>
            <w:tcW w:w="1396" w:type="dxa"/>
            <w:shd w:val="clear" w:color="auto" w:fill="auto"/>
          </w:tcPr>
          <w:p w14:paraId="4C6A0230"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9E2C488"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2B9A47C2"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8BFB9B6"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84E8401" w14:textId="77777777" w:rsidTr="00A96B25">
        <w:tc>
          <w:tcPr>
            <w:tcW w:w="1072" w:type="dxa"/>
            <w:shd w:val="clear" w:color="auto" w:fill="BFBFBF"/>
          </w:tcPr>
          <w:p w14:paraId="31EE84F9" w14:textId="77777777" w:rsidR="00815683" w:rsidRPr="00F62BDB" w:rsidRDefault="00815683" w:rsidP="00A96B25">
            <w:pPr>
              <w:rPr>
                <w:sz w:val="18"/>
                <w:szCs w:val="18"/>
              </w:rPr>
            </w:pPr>
            <w:r w:rsidRPr="00F62BDB">
              <w:rPr>
                <w:sz w:val="18"/>
                <w:szCs w:val="18"/>
              </w:rPr>
              <w:t>Indicator 6.3</w:t>
            </w:r>
          </w:p>
        </w:tc>
        <w:tc>
          <w:tcPr>
            <w:tcW w:w="7998" w:type="dxa"/>
            <w:gridSpan w:val="9"/>
            <w:shd w:val="clear" w:color="auto" w:fill="BFBFBF"/>
          </w:tcPr>
          <w:p w14:paraId="26701EAC" w14:textId="77777777" w:rsidR="00815683" w:rsidRPr="00F62BDB" w:rsidRDefault="00815683" w:rsidP="00A96B25">
            <w:pPr>
              <w:rPr>
                <w:sz w:val="18"/>
                <w:szCs w:val="18"/>
              </w:rPr>
            </w:pPr>
            <w:r w:rsidRPr="00F62BDB">
              <w:rPr>
                <w:sz w:val="18"/>
                <w:szCs w:val="18"/>
              </w:rPr>
              <w:t>Energy saved</w:t>
            </w:r>
          </w:p>
        </w:tc>
        <w:tc>
          <w:tcPr>
            <w:tcW w:w="1046" w:type="dxa"/>
            <w:shd w:val="clear" w:color="auto" w:fill="BFBFBF"/>
          </w:tcPr>
          <w:p w14:paraId="36557AA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63CA7E41" w14:textId="77777777" w:rsidTr="00A96B25">
        <w:trPr>
          <w:trHeight w:val="125"/>
        </w:trPr>
        <w:tc>
          <w:tcPr>
            <w:tcW w:w="1072" w:type="dxa"/>
            <w:vMerge w:val="restart"/>
            <w:shd w:val="clear" w:color="auto" w:fill="auto"/>
          </w:tcPr>
          <w:p w14:paraId="472AC419" w14:textId="77777777" w:rsidR="00815683" w:rsidRPr="00F62BDB" w:rsidRDefault="00815683" w:rsidP="00A96B25">
            <w:pPr>
              <w:rPr>
                <w:sz w:val="18"/>
                <w:szCs w:val="18"/>
              </w:rPr>
            </w:pPr>
          </w:p>
        </w:tc>
        <w:tc>
          <w:tcPr>
            <w:tcW w:w="730" w:type="dxa"/>
            <w:vMerge w:val="restart"/>
            <w:shd w:val="clear" w:color="auto" w:fill="auto"/>
          </w:tcPr>
          <w:p w14:paraId="4EB1D397" w14:textId="77777777" w:rsidR="00815683" w:rsidRPr="00F62BDB" w:rsidRDefault="00815683" w:rsidP="00A96B25">
            <w:pPr>
              <w:rPr>
                <w:sz w:val="18"/>
                <w:szCs w:val="18"/>
              </w:rPr>
            </w:pPr>
          </w:p>
        </w:tc>
        <w:tc>
          <w:tcPr>
            <w:tcW w:w="3998" w:type="dxa"/>
            <w:gridSpan w:val="4"/>
            <w:vMerge w:val="restart"/>
            <w:shd w:val="clear" w:color="auto" w:fill="auto"/>
          </w:tcPr>
          <w:p w14:paraId="170F1FE6" w14:textId="77777777" w:rsidR="00815683" w:rsidRPr="00F62BDB" w:rsidRDefault="00815683" w:rsidP="00A96B25">
            <w:pPr>
              <w:rPr>
                <w:sz w:val="18"/>
                <w:szCs w:val="18"/>
              </w:rPr>
            </w:pPr>
          </w:p>
        </w:tc>
        <w:tc>
          <w:tcPr>
            <w:tcW w:w="4316" w:type="dxa"/>
            <w:gridSpan w:val="5"/>
            <w:shd w:val="clear" w:color="auto" w:fill="auto"/>
          </w:tcPr>
          <w:p w14:paraId="3A477E71" w14:textId="77777777" w:rsidR="00815683" w:rsidRPr="00F62BDB" w:rsidRDefault="00815683" w:rsidP="00A96B25">
            <w:pPr>
              <w:jc w:val="center"/>
              <w:rPr>
                <w:sz w:val="18"/>
                <w:szCs w:val="18"/>
              </w:rPr>
            </w:pPr>
            <w:r w:rsidRPr="00F62BDB">
              <w:rPr>
                <w:sz w:val="18"/>
                <w:szCs w:val="18"/>
              </w:rPr>
              <w:t>MJ</w:t>
            </w:r>
          </w:p>
        </w:tc>
      </w:tr>
      <w:tr w:rsidR="00815683" w:rsidRPr="004244E0" w14:paraId="2F299A39" w14:textId="77777777" w:rsidTr="00A96B25">
        <w:trPr>
          <w:trHeight w:val="58"/>
        </w:trPr>
        <w:tc>
          <w:tcPr>
            <w:tcW w:w="1072" w:type="dxa"/>
            <w:vMerge/>
            <w:shd w:val="clear" w:color="auto" w:fill="auto"/>
          </w:tcPr>
          <w:p w14:paraId="6A5A6F35" w14:textId="77777777" w:rsidR="00815683" w:rsidRPr="00F62BDB" w:rsidRDefault="00815683" w:rsidP="00A96B25">
            <w:pPr>
              <w:rPr>
                <w:sz w:val="18"/>
                <w:szCs w:val="18"/>
              </w:rPr>
            </w:pPr>
          </w:p>
        </w:tc>
        <w:tc>
          <w:tcPr>
            <w:tcW w:w="730" w:type="dxa"/>
            <w:vMerge/>
            <w:shd w:val="clear" w:color="auto" w:fill="auto"/>
          </w:tcPr>
          <w:p w14:paraId="2A693E2A" w14:textId="77777777" w:rsidR="00815683" w:rsidRPr="00F62BDB" w:rsidRDefault="00815683" w:rsidP="00A96B25">
            <w:pPr>
              <w:rPr>
                <w:sz w:val="18"/>
                <w:szCs w:val="18"/>
              </w:rPr>
            </w:pPr>
          </w:p>
        </w:tc>
        <w:tc>
          <w:tcPr>
            <w:tcW w:w="3998" w:type="dxa"/>
            <w:gridSpan w:val="4"/>
            <w:vMerge/>
            <w:shd w:val="clear" w:color="auto" w:fill="auto"/>
          </w:tcPr>
          <w:p w14:paraId="2282990B" w14:textId="77777777" w:rsidR="00815683" w:rsidRPr="00F62BDB" w:rsidRDefault="00815683" w:rsidP="00A96B25">
            <w:pPr>
              <w:rPr>
                <w:sz w:val="18"/>
                <w:szCs w:val="18"/>
              </w:rPr>
            </w:pPr>
          </w:p>
        </w:tc>
        <w:tc>
          <w:tcPr>
            <w:tcW w:w="2661" w:type="dxa"/>
            <w:gridSpan w:val="3"/>
            <w:shd w:val="clear" w:color="auto" w:fill="auto"/>
          </w:tcPr>
          <w:p w14:paraId="0735EEED"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3B1BA8DB" w14:textId="77777777" w:rsidR="00815683" w:rsidRPr="00F62BDB" w:rsidRDefault="00815683" w:rsidP="00A96B25">
            <w:pPr>
              <w:jc w:val="center"/>
              <w:rPr>
                <w:sz w:val="18"/>
                <w:szCs w:val="18"/>
              </w:rPr>
            </w:pPr>
            <w:r w:rsidRPr="00F62BDB">
              <w:rPr>
                <w:sz w:val="18"/>
                <w:szCs w:val="18"/>
              </w:rPr>
              <w:t>Achieved</w:t>
            </w:r>
          </w:p>
        </w:tc>
      </w:tr>
      <w:tr w:rsidR="00815683" w:rsidRPr="004244E0" w14:paraId="052DEB60" w14:textId="77777777" w:rsidTr="00A96B25">
        <w:trPr>
          <w:trHeight w:val="98"/>
        </w:trPr>
        <w:tc>
          <w:tcPr>
            <w:tcW w:w="1072" w:type="dxa"/>
            <w:vMerge/>
            <w:shd w:val="clear" w:color="auto" w:fill="auto"/>
          </w:tcPr>
          <w:p w14:paraId="6A0E4D2E" w14:textId="77777777" w:rsidR="00815683" w:rsidRPr="00F62BDB" w:rsidRDefault="00815683" w:rsidP="00A96B25">
            <w:pPr>
              <w:rPr>
                <w:sz w:val="18"/>
                <w:szCs w:val="18"/>
              </w:rPr>
            </w:pPr>
          </w:p>
        </w:tc>
        <w:tc>
          <w:tcPr>
            <w:tcW w:w="730" w:type="dxa"/>
            <w:vMerge/>
            <w:shd w:val="clear" w:color="auto" w:fill="auto"/>
          </w:tcPr>
          <w:p w14:paraId="41B3BAB2" w14:textId="77777777" w:rsidR="00815683" w:rsidRPr="00F62BDB" w:rsidRDefault="00815683" w:rsidP="00A96B25">
            <w:pPr>
              <w:rPr>
                <w:sz w:val="18"/>
                <w:szCs w:val="18"/>
              </w:rPr>
            </w:pPr>
          </w:p>
        </w:tc>
        <w:tc>
          <w:tcPr>
            <w:tcW w:w="3998" w:type="dxa"/>
            <w:gridSpan w:val="4"/>
            <w:vMerge/>
            <w:shd w:val="clear" w:color="auto" w:fill="auto"/>
          </w:tcPr>
          <w:p w14:paraId="270E2877" w14:textId="77777777" w:rsidR="00815683" w:rsidRPr="00F62BDB" w:rsidRDefault="00815683" w:rsidP="00A96B25">
            <w:pPr>
              <w:rPr>
                <w:sz w:val="18"/>
                <w:szCs w:val="18"/>
              </w:rPr>
            </w:pPr>
          </w:p>
        </w:tc>
        <w:tc>
          <w:tcPr>
            <w:tcW w:w="1396" w:type="dxa"/>
            <w:shd w:val="clear" w:color="auto" w:fill="auto"/>
          </w:tcPr>
          <w:p w14:paraId="653322FD"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75D221DE"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96A3950"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1B2568B0" w14:textId="77777777" w:rsidR="00815683" w:rsidRPr="00F62BDB" w:rsidRDefault="00815683" w:rsidP="00A96B25">
            <w:pPr>
              <w:jc w:val="center"/>
              <w:rPr>
                <w:sz w:val="18"/>
                <w:szCs w:val="18"/>
              </w:rPr>
            </w:pPr>
            <w:r w:rsidRPr="00F62BDB">
              <w:rPr>
                <w:sz w:val="18"/>
                <w:szCs w:val="18"/>
              </w:rPr>
              <w:t>TE</w:t>
            </w:r>
          </w:p>
        </w:tc>
      </w:tr>
      <w:tr w:rsidR="00815683" w:rsidRPr="004244E0" w14:paraId="44286507" w14:textId="77777777" w:rsidTr="00A96B25">
        <w:tc>
          <w:tcPr>
            <w:tcW w:w="1072" w:type="dxa"/>
            <w:shd w:val="clear" w:color="auto" w:fill="auto"/>
          </w:tcPr>
          <w:p w14:paraId="4DAB87A2" w14:textId="77777777" w:rsidR="00815683" w:rsidRPr="00F62BDB" w:rsidRDefault="00815683" w:rsidP="00A96B25">
            <w:pPr>
              <w:jc w:val="right"/>
              <w:rPr>
                <w:sz w:val="18"/>
                <w:szCs w:val="18"/>
              </w:rPr>
            </w:pPr>
          </w:p>
        </w:tc>
        <w:tc>
          <w:tcPr>
            <w:tcW w:w="730" w:type="dxa"/>
            <w:shd w:val="clear" w:color="auto" w:fill="auto"/>
          </w:tcPr>
          <w:p w14:paraId="487F2FD0" w14:textId="77777777" w:rsidR="00815683" w:rsidRPr="00F62BDB" w:rsidRDefault="00815683" w:rsidP="00A96B25">
            <w:pPr>
              <w:jc w:val="right"/>
              <w:rPr>
                <w:sz w:val="18"/>
                <w:szCs w:val="18"/>
              </w:rPr>
            </w:pPr>
          </w:p>
        </w:tc>
        <w:tc>
          <w:tcPr>
            <w:tcW w:w="3998" w:type="dxa"/>
            <w:gridSpan w:val="4"/>
            <w:shd w:val="clear" w:color="auto" w:fill="auto"/>
          </w:tcPr>
          <w:p w14:paraId="525A0FDC" w14:textId="77777777" w:rsidR="00815683" w:rsidRPr="00F62BDB" w:rsidRDefault="00815683" w:rsidP="00A96B25">
            <w:pPr>
              <w:jc w:val="right"/>
              <w:rPr>
                <w:sz w:val="18"/>
                <w:szCs w:val="18"/>
              </w:rPr>
            </w:pPr>
          </w:p>
        </w:tc>
        <w:tc>
          <w:tcPr>
            <w:tcW w:w="1396" w:type="dxa"/>
            <w:shd w:val="clear" w:color="auto" w:fill="auto"/>
          </w:tcPr>
          <w:p w14:paraId="641F47D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F13993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4DE9767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1073C3B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6CB7184" w14:textId="77777777" w:rsidTr="00A96B25">
        <w:tc>
          <w:tcPr>
            <w:tcW w:w="1072" w:type="dxa"/>
            <w:shd w:val="clear" w:color="auto" w:fill="auto"/>
          </w:tcPr>
          <w:p w14:paraId="5CB888B2" w14:textId="77777777" w:rsidR="00815683" w:rsidRPr="00F62BDB" w:rsidRDefault="00815683" w:rsidP="00A96B25">
            <w:pPr>
              <w:jc w:val="right"/>
              <w:rPr>
                <w:sz w:val="18"/>
                <w:szCs w:val="18"/>
              </w:rPr>
            </w:pPr>
          </w:p>
        </w:tc>
        <w:tc>
          <w:tcPr>
            <w:tcW w:w="730" w:type="dxa"/>
            <w:shd w:val="clear" w:color="auto" w:fill="auto"/>
          </w:tcPr>
          <w:p w14:paraId="2E60F59F" w14:textId="77777777" w:rsidR="00815683" w:rsidRPr="00F62BDB" w:rsidRDefault="00815683" w:rsidP="00A96B25">
            <w:pPr>
              <w:jc w:val="right"/>
              <w:rPr>
                <w:sz w:val="18"/>
                <w:szCs w:val="18"/>
              </w:rPr>
            </w:pPr>
          </w:p>
        </w:tc>
        <w:tc>
          <w:tcPr>
            <w:tcW w:w="3998" w:type="dxa"/>
            <w:gridSpan w:val="4"/>
            <w:shd w:val="clear" w:color="auto" w:fill="auto"/>
          </w:tcPr>
          <w:p w14:paraId="58BBB03F" w14:textId="77777777" w:rsidR="00815683" w:rsidRPr="00F62BDB" w:rsidRDefault="00815683" w:rsidP="00A96B25">
            <w:pPr>
              <w:jc w:val="right"/>
              <w:rPr>
                <w:sz w:val="18"/>
                <w:szCs w:val="18"/>
              </w:rPr>
            </w:pPr>
          </w:p>
        </w:tc>
        <w:tc>
          <w:tcPr>
            <w:tcW w:w="1396" w:type="dxa"/>
            <w:shd w:val="clear" w:color="auto" w:fill="auto"/>
          </w:tcPr>
          <w:p w14:paraId="336558C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520B6F6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BBCD91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6E0528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46F9868" w14:textId="77777777" w:rsidTr="00A96B25">
        <w:tc>
          <w:tcPr>
            <w:tcW w:w="1072" w:type="dxa"/>
            <w:shd w:val="clear" w:color="auto" w:fill="BFBFBF"/>
          </w:tcPr>
          <w:p w14:paraId="55CEB8AF" w14:textId="77777777" w:rsidR="00815683" w:rsidRPr="00F62BDB" w:rsidRDefault="00815683" w:rsidP="00A96B25">
            <w:pPr>
              <w:rPr>
                <w:sz w:val="18"/>
                <w:szCs w:val="18"/>
              </w:rPr>
            </w:pPr>
            <w:r w:rsidRPr="00F62BDB">
              <w:rPr>
                <w:sz w:val="18"/>
                <w:szCs w:val="18"/>
              </w:rPr>
              <w:t>Indicator 6.4</w:t>
            </w:r>
          </w:p>
        </w:tc>
        <w:tc>
          <w:tcPr>
            <w:tcW w:w="7998" w:type="dxa"/>
            <w:gridSpan w:val="9"/>
            <w:shd w:val="clear" w:color="auto" w:fill="BFBFBF"/>
          </w:tcPr>
          <w:p w14:paraId="768FE258" w14:textId="77777777" w:rsidR="00815683" w:rsidRPr="00F62BDB" w:rsidRDefault="00815683" w:rsidP="00A96B25">
            <w:pPr>
              <w:rPr>
                <w:sz w:val="18"/>
                <w:szCs w:val="18"/>
              </w:rPr>
            </w:pPr>
            <w:r w:rsidRPr="00F62BDB">
              <w:rPr>
                <w:sz w:val="18"/>
                <w:szCs w:val="18"/>
              </w:rPr>
              <w:t>Increase in installed renewable energy capacity per technology</w:t>
            </w:r>
          </w:p>
        </w:tc>
        <w:tc>
          <w:tcPr>
            <w:tcW w:w="1046" w:type="dxa"/>
            <w:shd w:val="clear" w:color="auto" w:fill="BFBFBF"/>
          </w:tcPr>
          <w:p w14:paraId="08EB42D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A61BA4F" w14:textId="77777777" w:rsidTr="00A96B25">
        <w:trPr>
          <w:trHeight w:val="125"/>
        </w:trPr>
        <w:tc>
          <w:tcPr>
            <w:tcW w:w="1072" w:type="dxa"/>
            <w:vMerge w:val="restart"/>
            <w:shd w:val="clear" w:color="auto" w:fill="auto"/>
          </w:tcPr>
          <w:p w14:paraId="08369C03" w14:textId="77777777" w:rsidR="00815683" w:rsidRPr="00F62BDB" w:rsidRDefault="00815683" w:rsidP="00A96B25">
            <w:pPr>
              <w:rPr>
                <w:sz w:val="18"/>
                <w:szCs w:val="18"/>
              </w:rPr>
            </w:pPr>
          </w:p>
        </w:tc>
        <w:tc>
          <w:tcPr>
            <w:tcW w:w="730" w:type="dxa"/>
            <w:vMerge w:val="restart"/>
            <w:shd w:val="clear" w:color="auto" w:fill="auto"/>
          </w:tcPr>
          <w:p w14:paraId="320BC47B" w14:textId="77777777" w:rsidR="00815683" w:rsidRPr="00F62BDB" w:rsidRDefault="00815683" w:rsidP="00A96B25">
            <w:pPr>
              <w:rPr>
                <w:sz w:val="18"/>
                <w:szCs w:val="18"/>
              </w:rPr>
            </w:pPr>
          </w:p>
        </w:tc>
        <w:tc>
          <w:tcPr>
            <w:tcW w:w="3998" w:type="dxa"/>
            <w:gridSpan w:val="4"/>
            <w:vMerge w:val="restart"/>
            <w:shd w:val="clear" w:color="auto" w:fill="auto"/>
            <w:vAlign w:val="center"/>
          </w:tcPr>
          <w:p w14:paraId="087D6EAA" w14:textId="77777777" w:rsidR="00815683" w:rsidRPr="00F62BDB" w:rsidRDefault="00815683" w:rsidP="00A96B25">
            <w:pPr>
              <w:rPr>
                <w:sz w:val="18"/>
                <w:szCs w:val="18"/>
              </w:rPr>
            </w:pPr>
            <w:r w:rsidRPr="00F62BDB">
              <w:rPr>
                <w:sz w:val="18"/>
                <w:szCs w:val="18"/>
              </w:rPr>
              <w:t>Technology</w:t>
            </w:r>
          </w:p>
        </w:tc>
        <w:tc>
          <w:tcPr>
            <w:tcW w:w="4316" w:type="dxa"/>
            <w:gridSpan w:val="5"/>
            <w:shd w:val="clear" w:color="auto" w:fill="auto"/>
          </w:tcPr>
          <w:p w14:paraId="4F0B2A47" w14:textId="77777777" w:rsidR="00815683" w:rsidRPr="00F62BDB" w:rsidRDefault="00815683" w:rsidP="00A96B25">
            <w:pPr>
              <w:jc w:val="center"/>
              <w:rPr>
                <w:sz w:val="18"/>
                <w:szCs w:val="18"/>
              </w:rPr>
            </w:pPr>
            <w:r w:rsidRPr="00F62BDB">
              <w:rPr>
                <w:sz w:val="18"/>
                <w:szCs w:val="18"/>
              </w:rPr>
              <w:t>Capacity (MW)</w:t>
            </w:r>
          </w:p>
        </w:tc>
      </w:tr>
      <w:tr w:rsidR="00815683" w:rsidRPr="004244E0" w14:paraId="161BEB79" w14:textId="77777777" w:rsidTr="00A96B25">
        <w:trPr>
          <w:trHeight w:val="58"/>
        </w:trPr>
        <w:tc>
          <w:tcPr>
            <w:tcW w:w="1072" w:type="dxa"/>
            <w:vMerge/>
            <w:shd w:val="clear" w:color="auto" w:fill="auto"/>
          </w:tcPr>
          <w:p w14:paraId="123564B5" w14:textId="77777777" w:rsidR="00815683" w:rsidRPr="00F62BDB" w:rsidRDefault="00815683" w:rsidP="00A96B25">
            <w:pPr>
              <w:rPr>
                <w:sz w:val="18"/>
                <w:szCs w:val="18"/>
              </w:rPr>
            </w:pPr>
          </w:p>
        </w:tc>
        <w:tc>
          <w:tcPr>
            <w:tcW w:w="730" w:type="dxa"/>
            <w:vMerge/>
            <w:shd w:val="clear" w:color="auto" w:fill="auto"/>
          </w:tcPr>
          <w:p w14:paraId="25653EE9" w14:textId="77777777" w:rsidR="00815683" w:rsidRPr="00F62BDB" w:rsidRDefault="00815683" w:rsidP="00A96B25">
            <w:pPr>
              <w:rPr>
                <w:sz w:val="18"/>
                <w:szCs w:val="18"/>
              </w:rPr>
            </w:pPr>
          </w:p>
        </w:tc>
        <w:tc>
          <w:tcPr>
            <w:tcW w:w="3998" w:type="dxa"/>
            <w:gridSpan w:val="4"/>
            <w:vMerge/>
            <w:shd w:val="clear" w:color="auto" w:fill="auto"/>
          </w:tcPr>
          <w:p w14:paraId="382B2B3D" w14:textId="77777777" w:rsidR="00815683" w:rsidRPr="00F62BDB" w:rsidRDefault="00815683" w:rsidP="00A96B25">
            <w:pPr>
              <w:rPr>
                <w:sz w:val="18"/>
                <w:szCs w:val="18"/>
              </w:rPr>
            </w:pPr>
          </w:p>
        </w:tc>
        <w:tc>
          <w:tcPr>
            <w:tcW w:w="2661" w:type="dxa"/>
            <w:gridSpan w:val="3"/>
            <w:shd w:val="clear" w:color="auto" w:fill="auto"/>
          </w:tcPr>
          <w:p w14:paraId="6B269EA5"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43A117D4" w14:textId="77777777" w:rsidR="00815683" w:rsidRPr="00F62BDB" w:rsidRDefault="00815683" w:rsidP="00A96B25">
            <w:pPr>
              <w:jc w:val="center"/>
              <w:rPr>
                <w:sz w:val="18"/>
                <w:szCs w:val="18"/>
              </w:rPr>
            </w:pPr>
            <w:r w:rsidRPr="00F62BDB">
              <w:rPr>
                <w:sz w:val="18"/>
                <w:szCs w:val="18"/>
              </w:rPr>
              <w:t>Achieved</w:t>
            </w:r>
          </w:p>
        </w:tc>
      </w:tr>
      <w:tr w:rsidR="00815683" w:rsidRPr="004244E0" w14:paraId="0CEA6CFA" w14:textId="77777777" w:rsidTr="00A96B25">
        <w:trPr>
          <w:trHeight w:val="89"/>
        </w:trPr>
        <w:tc>
          <w:tcPr>
            <w:tcW w:w="1072" w:type="dxa"/>
            <w:vMerge/>
            <w:shd w:val="clear" w:color="auto" w:fill="auto"/>
          </w:tcPr>
          <w:p w14:paraId="48253110" w14:textId="77777777" w:rsidR="00815683" w:rsidRPr="00F62BDB" w:rsidRDefault="00815683" w:rsidP="00A96B25">
            <w:pPr>
              <w:rPr>
                <w:sz w:val="18"/>
                <w:szCs w:val="18"/>
              </w:rPr>
            </w:pPr>
          </w:p>
        </w:tc>
        <w:tc>
          <w:tcPr>
            <w:tcW w:w="730" w:type="dxa"/>
            <w:vMerge/>
            <w:shd w:val="clear" w:color="auto" w:fill="auto"/>
          </w:tcPr>
          <w:p w14:paraId="55D7FDD1" w14:textId="77777777" w:rsidR="00815683" w:rsidRPr="00F62BDB" w:rsidRDefault="00815683" w:rsidP="00A96B25">
            <w:pPr>
              <w:rPr>
                <w:sz w:val="18"/>
                <w:szCs w:val="18"/>
              </w:rPr>
            </w:pPr>
          </w:p>
        </w:tc>
        <w:tc>
          <w:tcPr>
            <w:tcW w:w="3998" w:type="dxa"/>
            <w:gridSpan w:val="4"/>
            <w:vMerge/>
            <w:shd w:val="clear" w:color="auto" w:fill="auto"/>
          </w:tcPr>
          <w:p w14:paraId="5A310DF2" w14:textId="77777777" w:rsidR="00815683" w:rsidRPr="00F62BDB" w:rsidRDefault="00815683" w:rsidP="00A96B25">
            <w:pPr>
              <w:rPr>
                <w:sz w:val="18"/>
                <w:szCs w:val="18"/>
              </w:rPr>
            </w:pPr>
          </w:p>
        </w:tc>
        <w:tc>
          <w:tcPr>
            <w:tcW w:w="1396" w:type="dxa"/>
            <w:shd w:val="clear" w:color="auto" w:fill="auto"/>
          </w:tcPr>
          <w:p w14:paraId="26F0E0A5"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01E6EAB8"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2C740FB"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01149024" w14:textId="77777777" w:rsidR="00815683" w:rsidRPr="00F62BDB" w:rsidRDefault="00815683" w:rsidP="00A96B25">
            <w:pPr>
              <w:jc w:val="center"/>
              <w:rPr>
                <w:sz w:val="18"/>
                <w:szCs w:val="18"/>
              </w:rPr>
            </w:pPr>
            <w:r w:rsidRPr="00F62BDB">
              <w:rPr>
                <w:sz w:val="18"/>
                <w:szCs w:val="18"/>
              </w:rPr>
              <w:t>TE</w:t>
            </w:r>
          </w:p>
        </w:tc>
      </w:tr>
      <w:tr w:rsidR="00815683" w:rsidRPr="004244E0" w14:paraId="4EBCAF03" w14:textId="77777777" w:rsidTr="00A96B25">
        <w:tc>
          <w:tcPr>
            <w:tcW w:w="1072" w:type="dxa"/>
            <w:shd w:val="clear" w:color="auto" w:fill="auto"/>
          </w:tcPr>
          <w:p w14:paraId="186379A2" w14:textId="77777777" w:rsidR="00815683" w:rsidRPr="00F62BDB" w:rsidRDefault="00815683" w:rsidP="00A96B25">
            <w:pPr>
              <w:jc w:val="right"/>
              <w:rPr>
                <w:sz w:val="18"/>
                <w:szCs w:val="18"/>
              </w:rPr>
            </w:pPr>
          </w:p>
        </w:tc>
        <w:tc>
          <w:tcPr>
            <w:tcW w:w="730" w:type="dxa"/>
            <w:shd w:val="clear" w:color="auto" w:fill="auto"/>
          </w:tcPr>
          <w:p w14:paraId="3B3DED6B" w14:textId="77777777" w:rsidR="00815683" w:rsidRPr="00F62BDB" w:rsidRDefault="00815683" w:rsidP="00A96B25">
            <w:pPr>
              <w:jc w:val="right"/>
              <w:rPr>
                <w:sz w:val="18"/>
                <w:szCs w:val="18"/>
              </w:rPr>
            </w:pPr>
          </w:p>
        </w:tc>
        <w:tc>
          <w:tcPr>
            <w:tcW w:w="3998" w:type="dxa"/>
            <w:gridSpan w:val="4"/>
            <w:shd w:val="clear" w:color="auto" w:fill="auto"/>
          </w:tcPr>
          <w:p w14:paraId="51C9EE7C" w14:textId="77777777" w:rsidR="00815683" w:rsidRPr="00F62BDB" w:rsidRDefault="00815683" w:rsidP="00A96B25">
            <w:pPr>
              <w:jc w:val="right"/>
              <w:rPr>
                <w:sz w:val="18"/>
                <w:szCs w:val="18"/>
              </w:rPr>
            </w:pPr>
            <w:r w:rsidRPr="00F62BDB">
              <w:rPr>
                <w:color w:val="000000"/>
                <w:sz w:val="18"/>
                <w:szCs w:val="18"/>
              </w:rPr>
              <w:fldChar w:fldCharType="begin">
                <w:ffData>
                  <w:name w:val=""/>
                  <w:enabled/>
                  <w:calcOnExit w:val="0"/>
                  <w:ddList>
                    <w:listEntry w:val="(select)"/>
                    <w:listEntry w:val="Biomass"/>
                    <w:listEntry w:val="Geothermal"/>
                    <w:listEntry w:val="Ocean energy"/>
                    <w:listEntry w:val="Small Hydropower"/>
                    <w:listEntry w:val="Solar Photovoltaic"/>
                    <w:listEntry w:val="Solar Thermal"/>
                    <w:listEntry w:val="Wind Power"/>
                    <w:listEntry w:val="Energy Storage"/>
                  </w:ddList>
                </w:ffData>
              </w:fldChar>
            </w:r>
            <w:r w:rsidRPr="00F62BDB">
              <w:rPr>
                <w:color w:val="000000"/>
                <w:sz w:val="18"/>
                <w:szCs w:val="18"/>
              </w:rPr>
              <w:instrText xml:space="preserve"> FORMDROPDOWN </w:instrText>
            </w:r>
            <w:r w:rsidRPr="00F62BDB">
              <w:rPr>
                <w:color w:val="000000"/>
                <w:sz w:val="18"/>
                <w:szCs w:val="18"/>
              </w:rPr>
            </w:r>
            <w:r w:rsidRPr="00F62BDB">
              <w:rPr>
                <w:color w:val="000000"/>
                <w:sz w:val="18"/>
                <w:szCs w:val="18"/>
              </w:rPr>
              <w:fldChar w:fldCharType="end"/>
            </w:r>
            <w:r w:rsidRPr="00F62BDB">
              <w:rPr>
                <w:color w:val="000000"/>
                <w:sz w:val="18"/>
                <w:szCs w:val="18"/>
              </w:rPr>
              <w:t xml:space="preserve"> </w:t>
            </w:r>
          </w:p>
        </w:tc>
        <w:tc>
          <w:tcPr>
            <w:tcW w:w="1396" w:type="dxa"/>
            <w:shd w:val="clear" w:color="auto" w:fill="auto"/>
          </w:tcPr>
          <w:p w14:paraId="4ACEEDA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F7FFB0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BCD3F4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C02B3E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EC38B81" w14:textId="77777777" w:rsidTr="00A96B25">
        <w:tc>
          <w:tcPr>
            <w:tcW w:w="1072" w:type="dxa"/>
            <w:shd w:val="clear" w:color="auto" w:fill="auto"/>
          </w:tcPr>
          <w:p w14:paraId="3792D6DD" w14:textId="77777777" w:rsidR="00815683" w:rsidRPr="00F62BDB" w:rsidRDefault="00815683" w:rsidP="00A96B25">
            <w:pPr>
              <w:jc w:val="right"/>
              <w:rPr>
                <w:sz w:val="18"/>
                <w:szCs w:val="18"/>
              </w:rPr>
            </w:pPr>
          </w:p>
        </w:tc>
        <w:tc>
          <w:tcPr>
            <w:tcW w:w="730" w:type="dxa"/>
            <w:shd w:val="clear" w:color="auto" w:fill="auto"/>
          </w:tcPr>
          <w:p w14:paraId="1749AEC9" w14:textId="77777777" w:rsidR="00815683" w:rsidRPr="00F62BDB" w:rsidRDefault="00815683" w:rsidP="00A96B25">
            <w:pPr>
              <w:jc w:val="right"/>
              <w:rPr>
                <w:sz w:val="18"/>
                <w:szCs w:val="18"/>
              </w:rPr>
            </w:pPr>
          </w:p>
        </w:tc>
        <w:tc>
          <w:tcPr>
            <w:tcW w:w="3998" w:type="dxa"/>
            <w:gridSpan w:val="4"/>
            <w:shd w:val="clear" w:color="auto" w:fill="auto"/>
          </w:tcPr>
          <w:p w14:paraId="00C307FA" w14:textId="77777777" w:rsidR="00815683" w:rsidRPr="00F62BDB" w:rsidRDefault="00815683" w:rsidP="00A96B25">
            <w:pPr>
              <w:jc w:val="right"/>
              <w:rPr>
                <w:sz w:val="18"/>
                <w:szCs w:val="18"/>
              </w:rPr>
            </w:pPr>
            <w:r w:rsidRPr="00F62BDB">
              <w:rPr>
                <w:color w:val="000000"/>
                <w:sz w:val="18"/>
                <w:szCs w:val="18"/>
              </w:rPr>
              <w:fldChar w:fldCharType="begin">
                <w:ffData>
                  <w:name w:val=""/>
                  <w:enabled/>
                  <w:calcOnExit w:val="0"/>
                  <w:ddList>
                    <w:listEntry w:val="(select)"/>
                    <w:listEntry w:val="Biomass"/>
                    <w:listEntry w:val="Geothermal"/>
                    <w:listEntry w:val="Ocean energy"/>
                    <w:listEntry w:val="Small Hydropower"/>
                    <w:listEntry w:val="Solar Photovoltaic"/>
                    <w:listEntry w:val="Solar Thermal"/>
                    <w:listEntry w:val="Wind Power"/>
                    <w:listEntry w:val="Energy Storage"/>
                  </w:ddList>
                </w:ffData>
              </w:fldChar>
            </w:r>
            <w:r w:rsidRPr="00F62BDB">
              <w:rPr>
                <w:color w:val="000000"/>
                <w:sz w:val="18"/>
                <w:szCs w:val="18"/>
              </w:rPr>
              <w:instrText xml:space="preserve"> FORMDROPDOWN </w:instrText>
            </w:r>
            <w:r w:rsidRPr="00F62BDB">
              <w:rPr>
                <w:color w:val="000000"/>
                <w:sz w:val="18"/>
                <w:szCs w:val="18"/>
              </w:rPr>
            </w:r>
            <w:r w:rsidRPr="00F62BDB">
              <w:rPr>
                <w:color w:val="000000"/>
                <w:sz w:val="18"/>
                <w:szCs w:val="18"/>
              </w:rPr>
              <w:fldChar w:fldCharType="end"/>
            </w:r>
          </w:p>
        </w:tc>
        <w:tc>
          <w:tcPr>
            <w:tcW w:w="1396" w:type="dxa"/>
            <w:shd w:val="clear" w:color="auto" w:fill="auto"/>
          </w:tcPr>
          <w:p w14:paraId="5515A2B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3A10165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636782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2AB400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283E2BB" w14:textId="77777777" w:rsidTr="00A96B25">
        <w:tc>
          <w:tcPr>
            <w:tcW w:w="1072" w:type="dxa"/>
            <w:shd w:val="clear" w:color="auto" w:fill="D9D9D9"/>
          </w:tcPr>
          <w:p w14:paraId="6ECBBA96" w14:textId="77777777" w:rsidR="00815683" w:rsidRPr="00F62BDB" w:rsidRDefault="00815683" w:rsidP="00A96B25">
            <w:pPr>
              <w:rPr>
                <w:b/>
                <w:sz w:val="18"/>
                <w:szCs w:val="18"/>
              </w:rPr>
            </w:pPr>
            <w:r w:rsidRPr="00F62BDB">
              <w:rPr>
                <w:b/>
                <w:sz w:val="18"/>
                <w:szCs w:val="18"/>
              </w:rPr>
              <w:t>Core Indicator 7</w:t>
            </w:r>
          </w:p>
        </w:tc>
        <w:tc>
          <w:tcPr>
            <w:tcW w:w="7998" w:type="dxa"/>
            <w:gridSpan w:val="9"/>
            <w:shd w:val="clear" w:color="auto" w:fill="D9D9D9"/>
          </w:tcPr>
          <w:p w14:paraId="18C20DD2" w14:textId="77777777" w:rsidR="00815683" w:rsidRPr="00F62BDB" w:rsidRDefault="00815683" w:rsidP="00A96B25">
            <w:pPr>
              <w:rPr>
                <w:b/>
                <w:sz w:val="18"/>
                <w:szCs w:val="18"/>
              </w:rPr>
            </w:pPr>
            <w:r w:rsidRPr="00F62BDB">
              <w:rPr>
                <w:b/>
                <w:sz w:val="18"/>
                <w:szCs w:val="18"/>
              </w:rPr>
              <w:t>Number of shared water ecosystems (fresh or marine) under new or improved cooperative management</w:t>
            </w:r>
          </w:p>
        </w:tc>
        <w:tc>
          <w:tcPr>
            <w:tcW w:w="1046" w:type="dxa"/>
            <w:shd w:val="clear" w:color="auto" w:fill="D9D9D9"/>
          </w:tcPr>
          <w:p w14:paraId="6798F88B" w14:textId="77777777" w:rsidR="00815683" w:rsidRPr="00F62BDB" w:rsidRDefault="00815683" w:rsidP="00A96B25">
            <w:pPr>
              <w:jc w:val="right"/>
              <w:rPr>
                <w:b/>
                <w:sz w:val="18"/>
                <w:szCs w:val="18"/>
              </w:rPr>
            </w:pPr>
            <w:r w:rsidRPr="00F62BDB">
              <w:rPr>
                <w:b/>
                <w:i/>
                <w:color w:val="000000"/>
                <w:sz w:val="18"/>
                <w:szCs w:val="18"/>
              </w:rPr>
              <w:fldChar w:fldCharType="begin">
                <w:ffData>
                  <w:name w:val=""/>
                  <w:enabled/>
                  <w:calcOnExit w:val="0"/>
                  <w:textInput>
                    <w:default w:val="(Number)"/>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(Number)</w:t>
            </w:r>
            <w:r w:rsidRPr="00F62BDB">
              <w:rPr>
                <w:b/>
                <w:i/>
                <w:color w:val="000000"/>
                <w:sz w:val="18"/>
                <w:szCs w:val="18"/>
              </w:rPr>
              <w:fldChar w:fldCharType="end"/>
            </w:r>
          </w:p>
        </w:tc>
      </w:tr>
      <w:tr w:rsidR="00815683" w:rsidRPr="004244E0" w14:paraId="66DB17A6" w14:textId="77777777" w:rsidTr="00A96B25">
        <w:tc>
          <w:tcPr>
            <w:tcW w:w="1072" w:type="dxa"/>
            <w:shd w:val="clear" w:color="auto" w:fill="BFBFBF"/>
          </w:tcPr>
          <w:p w14:paraId="489E11E6" w14:textId="77777777" w:rsidR="00815683" w:rsidRPr="00F62BDB" w:rsidRDefault="00815683" w:rsidP="00A96B25">
            <w:pPr>
              <w:rPr>
                <w:sz w:val="18"/>
                <w:szCs w:val="18"/>
              </w:rPr>
            </w:pPr>
          </w:p>
        </w:tc>
        <w:tc>
          <w:tcPr>
            <w:tcW w:w="7998" w:type="dxa"/>
            <w:gridSpan w:val="9"/>
            <w:shd w:val="clear" w:color="auto" w:fill="BFBFBF"/>
          </w:tcPr>
          <w:p w14:paraId="73218908" w14:textId="77777777" w:rsidR="00815683" w:rsidRPr="00F62BDB" w:rsidRDefault="00815683" w:rsidP="00A96B25">
            <w:pPr>
              <w:rPr>
                <w:sz w:val="18"/>
                <w:szCs w:val="18"/>
              </w:rPr>
            </w:pPr>
            <w:r w:rsidRPr="00F62BDB">
              <w:rPr>
                <w:sz w:val="18"/>
                <w:szCs w:val="18"/>
              </w:rPr>
              <w:t>See additional information below.</w:t>
            </w:r>
          </w:p>
        </w:tc>
        <w:tc>
          <w:tcPr>
            <w:tcW w:w="1046" w:type="dxa"/>
            <w:shd w:val="clear" w:color="auto" w:fill="BFBFBF"/>
          </w:tcPr>
          <w:p w14:paraId="6892E7FF" w14:textId="77777777" w:rsidR="00815683" w:rsidRPr="0005372D" w:rsidRDefault="00815683" w:rsidP="00A96B25">
            <w:pPr>
              <w:jc w:val="center"/>
              <w:rPr>
                <w:rFonts w:ascii="Times New Roman Bold" w:hAnsi="Times New Roman Bold"/>
                <w:b/>
                <w:bCs/>
                <w:i/>
                <w:caps/>
                <w:color w:val="000000"/>
                <w:sz w:val="18"/>
                <w:szCs w:val="18"/>
              </w:rPr>
            </w:pPr>
            <w:r>
              <w:rPr>
                <w:i/>
                <w:color w:val="000000"/>
                <w:sz w:val="18"/>
                <w:szCs w:val="18"/>
              </w:rPr>
              <w:t>2</w:t>
            </w:r>
          </w:p>
        </w:tc>
      </w:tr>
      <w:tr w:rsidR="00815683" w:rsidRPr="004244E0" w14:paraId="0CC8E5EA" w14:textId="77777777" w:rsidTr="00A96B25">
        <w:tc>
          <w:tcPr>
            <w:tcW w:w="1072" w:type="dxa"/>
            <w:shd w:val="clear" w:color="auto" w:fill="BFBFBF"/>
          </w:tcPr>
          <w:p w14:paraId="7E27185D" w14:textId="77777777" w:rsidR="00815683" w:rsidRPr="00F62BDB" w:rsidRDefault="00815683" w:rsidP="00A96B25">
            <w:pPr>
              <w:rPr>
                <w:sz w:val="18"/>
                <w:szCs w:val="18"/>
              </w:rPr>
            </w:pPr>
            <w:r w:rsidRPr="00F62BDB">
              <w:rPr>
                <w:sz w:val="18"/>
                <w:szCs w:val="18"/>
              </w:rPr>
              <w:t>Indicator 7.1</w:t>
            </w:r>
          </w:p>
        </w:tc>
        <w:tc>
          <w:tcPr>
            <w:tcW w:w="7998" w:type="dxa"/>
            <w:gridSpan w:val="9"/>
            <w:shd w:val="clear" w:color="auto" w:fill="BFBFBF"/>
          </w:tcPr>
          <w:p w14:paraId="3CDE988E" w14:textId="77777777" w:rsidR="00815683" w:rsidRPr="00F62BDB" w:rsidRDefault="00815683" w:rsidP="00A96B25">
            <w:pPr>
              <w:rPr>
                <w:sz w:val="18"/>
                <w:szCs w:val="18"/>
              </w:rPr>
            </w:pPr>
            <w:r w:rsidRPr="00F62BDB">
              <w:rPr>
                <w:sz w:val="18"/>
                <w:szCs w:val="18"/>
              </w:rPr>
              <w:t xml:space="preserve">Level of </w:t>
            </w:r>
            <w:proofErr w:type="spellStart"/>
            <w:r w:rsidRPr="00F62BDB">
              <w:rPr>
                <w:sz w:val="18"/>
                <w:szCs w:val="18"/>
              </w:rPr>
              <w:t>Transboundary</w:t>
            </w:r>
            <w:proofErr w:type="spellEnd"/>
            <w:r w:rsidRPr="00F62BDB">
              <w:rPr>
                <w:sz w:val="18"/>
                <w:szCs w:val="18"/>
              </w:rPr>
              <w:t xml:space="preserve"> Diagnostic Analysis and Strategic Action Program (TDA/SAP) formulation and implementation</w:t>
            </w:r>
          </w:p>
        </w:tc>
        <w:tc>
          <w:tcPr>
            <w:tcW w:w="1046" w:type="dxa"/>
            <w:shd w:val="clear" w:color="auto" w:fill="BFBFBF"/>
          </w:tcPr>
          <w:p w14:paraId="428F414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2602A228" w14:textId="77777777" w:rsidTr="00A96B25">
        <w:trPr>
          <w:trHeight w:val="233"/>
        </w:trPr>
        <w:tc>
          <w:tcPr>
            <w:tcW w:w="1072" w:type="dxa"/>
            <w:vMerge w:val="restart"/>
            <w:shd w:val="clear" w:color="auto" w:fill="auto"/>
          </w:tcPr>
          <w:p w14:paraId="12290BAA" w14:textId="77777777" w:rsidR="00815683" w:rsidRPr="00F62BDB" w:rsidRDefault="00815683" w:rsidP="00A96B25">
            <w:pPr>
              <w:rPr>
                <w:sz w:val="18"/>
                <w:szCs w:val="18"/>
              </w:rPr>
            </w:pPr>
          </w:p>
        </w:tc>
        <w:tc>
          <w:tcPr>
            <w:tcW w:w="730" w:type="dxa"/>
            <w:vMerge w:val="restart"/>
            <w:shd w:val="clear" w:color="auto" w:fill="auto"/>
          </w:tcPr>
          <w:p w14:paraId="4BB14170" w14:textId="77777777" w:rsidR="00815683" w:rsidRPr="00F62BDB" w:rsidRDefault="00815683" w:rsidP="00A96B25">
            <w:pPr>
              <w:rPr>
                <w:sz w:val="18"/>
                <w:szCs w:val="18"/>
              </w:rPr>
            </w:pPr>
          </w:p>
        </w:tc>
        <w:tc>
          <w:tcPr>
            <w:tcW w:w="3998" w:type="dxa"/>
            <w:gridSpan w:val="4"/>
            <w:vMerge w:val="restart"/>
            <w:shd w:val="clear" w:color="auto" w:fill="auto"/>
          </w:tcPr>
          <w:p w14:paraId="6A2846DE" w14:textId="77777777" w:rsidR="00815683" w:rsidRPr="00F62BDB" w:rsidRDefault="00815683" w:rsidP="00A96B25">
            <w:pPr>
              <w:rPr>
                <w:sz w:val="18"/>
                <w:szCs w:val="18"/>
              </w:rPr>
            </w:pPr>
            <w:r w:rsidRPr="00F62BDB">
              <w:rPr>
                <w:sz w:val="18"/>
                <w:szCs w:val="18"/>
              </w:rPr>
              <w:t>Shared water ecosystem</w:t>
            </w:r>
          </w:p>
        </w:tc>
        <w:tc>
          <w:tcPr>
            <w:tcW w:w="4316" w:type="dxa"/>
            <w:gridSpan w:val="5"/>
            <w:shd w:val="clear" w:color="auto" w:fill="auto"/>
          </w:tcPr>
          <w:p w14:paraId="2633A30B" w14:textId="77777777" w:rsidR="00815683" w:rsidRPr="00F62BDB" w:rsidRDefault="00815683" w:rsidP="00A96B25">
            <w:pPr>
              <w:jc w:val="center"/>
              <w:rPr>
                <w:sz w:val="18"/>
                <w:szCs w:val="18"/>
              </w:rPr>
            </w:pPr>
            <w:r w:rsidRPr="00F62BDB">
              <w:rPr>
                <w:sz w:val="18"/>
                <w:szCs w:val="18"/>
              </w:rPr>
              <w:t>Rating (scale 1-4)</w:t>
            </w:r>
          </w:p>
        </w:tc>
      </w:tr>
      <w:tr w:rsidR="00815683" w:rsidRPr="004244E0" w14:paraId="32CF6498" w14:textId="77777777" w:rsidTr="00A96B25">
        <w:trPr>
          <w:trHeight w:val="197"/>
        </w:trPr>
        <w:tc>
          <w:tcPr>
            <w:tcW w:w="1072" w:type="dxa"/>
            <w:vMerge/>
            <w:shd w:val="clear" w:color="auto" w:fill="auto"/>
          </w:tcPr>
          <w:p w14:paraId="4E13A51C" w14:textId="77777777" w:rsidR="00815683" w:rsidRPr="00F62BDB" w:rsidRDefault="00815683" w:rsidP="00A96B25">
            <w:pPr>
              <w:rPr>
                <w:sz w:val="18"/>
                <w:szCs w:val="18"/>
              </w:rPr>
            </w:pPr>
          </w:p>
        </w:tc>
        <w:tc>
          <w:tcPr>
            <w:tcW w:w="730" w:type="dxa"/>
            <w:vMerge/>
            <w:shd w:val="clear" w:color="auto" w:fill="auto"/>
          </w:tcPr>
          <w:p w14:paraId="62B1EF13" w14:textId="77777777" w:rsidR="00815683" w:rsidRPr="00F62BDB" w:rsidRDefault="00815683" w:rsidP="00A96B25">
            <w:pPr>
              <w:rPr>
                <w:sz w:val="18"/>
                <w:szCs w:val="18"/>
              </w:rPr>
            </w:pPr>
          </w:p>
        </w:tc>
        <w:tc>
          <w:tcPr>
            <w:tcW w:w="3998" w:type="dxa"/>
            <w:gridSpan w:val="4"/>
            <w:vMerge/>
            <w:shd w:val="clear" w:color="auto" w:fill="auto"/>
          </w:tcPr>
          <w:p w14:paraId="5F2D85D1" w14:textId="77777777" w:rsidR="00815683" w:rsidRPr="00F62BDB" w:rsidRDefault="00815683" w:rsidP="00A96B25">
            <w:pPr>
              <w:rPr>
                <w:sz w:val="18"/>
                <w:szCs w:val="18"/>
              </w:rPr>
            </w:pPr>
          </w:p>
        </w:tc>
        <w:tc>
          <w:tcPr>
            <w:tcW w:w="1396" w:type="dxa"/>
            <w:shd w:val="clear" w:color="auto" w:fill="auto"/>
          </w:tcPr>
          <w:p w14:paraId="70737B90"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19583EF2"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697398A9"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12B487EE" w14:textId="77777777" w:rsidR="00815683" w:rsidRPr="00F62BDB" w:rsidRDefault="00815683" w:rsidP="00A96B25">
            <w:pPr>
              <w:jc w:val="center"/>
              <w:rPr>
                <w:sz w:val="18"/>
                <w:szCs w:val="18"/>
              </w:rPr>
            </w:pPr>
            <w:r w:rsidRPr="00F62BDB">
              <w:rPr>
                <w:sz w:val="18"/>
                <w:szCs w:val="18"/>
              </w:rPr>
              <w:t>TE</w:t>
            </w:r>
          </w:p>
        </w:tc>
      </w:tr>
      <w:tr w:rsidR="00815683" w:rsidRPr="004244E0" w14:paraId="696A3316" w14:textId="77777777" w:rsidTr="00A96B25">
        <w:tc>
          <w:tcPr>
            <w:tcW w:w="1072" w:type="dxa"/>
            <w:shd w:val="clear" w:color="auto" w:fill="auto"/>
          </w:tcPr>
          <w:p w14:paraId="5952D85C" w14:textId="77777777" w:rsidR="00815683" w:rsidRPr="00F62BDB" w:rsidRDefault="00815683" w:rsidP="00A96B25">
            <w:pPr>
              <w:jc w:val="right"/>
              <w:rPr>
                <w:sz w:val="18"/>
                <w:szCs w:val="18"/>
              </w:rPr>
            </w:pPr>
          </w:p>
        </w:tc>
        <w:tc>
          <w:tcPr>
            <w:tcW w:w="730" w:type="dxa"/>
            <w:shd w:val="clear" w:color="auto" w:fill="auto"/>
          </w:tcPr>
          <w:p w14:paraId="5A4323A7" w14:textId="77777777" w:rsidR="00815683" w:rsidRPr="00F62BDB" w:rsidRDefault="00815683" w:rsidP="00A96B25">
            <w:pPr>
              <w:jc w:val="right"/>
              <w:rPr>
                <w:sz w:val="18"/>
                <w:szCs w:val="18"/>
              </w:rPr>
            </w:pPr>
          </w:p>
        </w:tc>
        <w:tc>
          <w:tcPr>
            <w:tcW w:w="3998" w:type="dxa"/>
            <w:gridSpan w:val="4"/>
            <w:shd w:val="clear" w:color="auto" w:fill="auto"/>
          </w:tcPr>
          <w:p w14:paraId="5CBB9C87" w14:textId="77777777" w:rsidR="00815683" w:rsidRPr="00F62BDB" w:rsidRDefault="00815683" w:rsidP="00A96B25">
            <w:pPr>
              <w:jc w:val="right"/>
              <w:rPr>
                <w:sz w:val="18"/>
                <w:szCs w:val="18"/>
              </w:rPr>
            </w:pPr>
            <w:r w:rsidRPr="00F62BDB">
              <w:rPr>
                <w:i/>
                <w:color w:val="000000"/>
                <w:sz w:val="18"/>
                <w:szCs w:val="18"/>
              </w:rPr>
              <w:fldChar w:fldCharType="begin">
                <w:ffData>
                  <w:name w:val=""/>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2470BF3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465329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0953BEB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6CC8AB8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39625E2" w14:textId="77777777" w:rsidTr="00A96B25">
        <w:tc>
          <w:tcPr>
            <w:tcW w:w="1072" w:type="dxa"/>
            <w:shd w:val="clear" w:color="auto" w:fill="auto"/>
          </w:tcPr>
          <w:p w14:paraId="2A36BE5E" w14:textId="77777777" w:rsidR="00815683" w:rsidRPr="00F62BDB" w:rsidRDefault="00815683" w:rsidP="00A96B25">
            <w:pPr>
              <w:jc w:val="right"/>
              <w:rPr>
                <w:sz w:val="18"/>
                <w:szCs w:val="18"/>
              </w:rPr>
            </w:pPr>
          </w:p>
        </w:tc>
        <w:tc>
          <w:tcPr>
            <w:tcW w:w="730" w:type="dxa"/>
            <w:shd w:val="clear" w:color="auto" w:fill="auto"/>
          </w:tcPr>
          <w:p w14:paraId="1131DACB" w14:textId="77777777" w:rsidR="00815683" w:rsidRPr="00F62BDB" w:rsidRDefault="00815683" w:rsidP="00A96B25">
            <w:pPr>
              <w:jc w:val="right"/>
              <w:rPr>
                <w:sz w:val="18"/>
                <w:szCs w:val="18"/>
              </w:rPr>
            </w:pPr>
          </w:p>
        </w:tc>
        <w:tc>
          <w:tcPr>
            <w:tcW w:w="3998" w:type="dxa"/>
            <w:gridSpan w:val="4"/>
            <w:shd w:val="clear" w:color="auto" w:fill="auto"/>
          </w:tcPr>
          <w:p w14:paraId="40A34B8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5395533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22A5F7F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54258A4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F379D31"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2A092161" w14:textId="77777777" w:rsidTr="00A96B25">
        <w:tc>
          <w:tcPr>
            <w:tcW w:w="1072" w:type="dxa"/>
            <w:shd w:val="clear" w:color="auto" w:fill="BFBFBF"/>
          </w:tcPr>
          <w:p w14:paraId="42383B13" w14:textId="77777777" w:rsidR="00815683" w:rsidRPr="00F62BDB" w:rsidRDefault="00815683" w:rsidP="00A96B25">
            <w:pPr>
              <w:rPr>
                <w:sz w:val="18"/>
                <w:szCs w:val="18"/>
              </w:rPr>
            </w:pPr>
            <w:r w:rsidRPr="00F62BDB">
              <w:rPr>
                <w:sz w:val="18"/>
                <w:szCs w:val="18"/>
              </w:rPr>
              <w:t>Indicator 7.2</w:t>
            </w:r>
          </w:p>
        </w:tc>
        <w:tc>
          <w:tcPr>
            <w:tcW w:w="7998" w:type="dxa"/>
            <w:gridSpan w:val="9"/>
            <w:shd w:val="clear" w:color="auto" w:fill="BFBFBF"/>
          </w:tcPr>
          <w:p w14:paraId="023F17EE" w14:textId="77777777" w:rsidR="00815683" w:rsidRPr="00F62BDB" w:rsidRDefault="00815683" w:rsidP="00A96B25">
            <w:pPr>
              <w:rPr>
                <w:sz w:val="18"/>
                <w:szCs w:val="18"/>
              </w:rPr>
            </w:pPr>
            <w:r w:rsidRPr="00F62BDB">
              <w:rPr>
                <w:sz w:val="18"/>
                <w:szCs w:val="18"/>
              </w:rPr>
              <w:t>Level of Regional Legal Agreements and Regional Management Institutions to support its implementation</w:t>
            </w:r>
          </w:p>
        </w:tc>
        <w:tc>
          <w:tcPr>
            <w:tcW w:w="1046" w:type="dxa"/>
            <w:shd w:val="clear" w:color="auto" w:fill="BFBFBF"/>
          </w:tcPr>
          <w:p w14:paraId="4985B8A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B645D58" w14:textId="77777777" w:rsidTr="00A96B25">
        <w:trPr>
          <w:trHeight w:val="125"/>
        </w:trPr>
        <w:tc>
          <w:tcPr>
            <w:tcW w:w="1072" w:type="dxa"/>
            <w:vMerge w:val="restart"/>
            <w:shd w:val="clear" w:color="auto" w:fill="auto"/>
          </w:tcPr>
          <w:p w14:paraId="3B5260C1" w14:textId="77777777" w:rsidR="00815683" w:rsidRPr="00F62BDB" w:rsidRDefault="00815683" w:rsidP="00A96B25">
            <w:pPr>
              <w:rPr>
                <w:sz w:val="18"/>
                <w:szCs w:val="18"/>
              </w:rPr>
            </w:pPr>
          </w:p>
        </w:tc>
        <w:tc>
          <w:tcPr>
            <w:tcW w:w="730" w:type="dxa"/>
            <w:vMerge w:val="restart"/>
            <w:shd w:val="clear" w:color="auto" w:fill="auto"/>
          </w:tcPr>
          <w:p w14:paraId="62568FC6" w14:textId="77777777" w:rsidR="00815683" w:rsidRPr="00F62BDB" w:rsidRDefault="00815683" w:rsidP="00A96B25">
            <w:pPr>
              <w:rPr>
                <w:sz w:val="18"/>
                <w:szCs w:val="18"/>
              </w:rPr>
            </w:pPr>
          </w:p>
        </w:tc>
        <w:tc>
          <w:tcPr>
            <w:tcW w:w="3998" w:type="dxa"/>
            <w:gridSpan w:val="4"/>
            <w:vMerge w:val="restart"/>
            <w:shd w:val="clear" w:color="auto" w:fill="auto"/>
          </w:tcPr>
          <w:p w14:paraId="2DD67998" w14:textId="77777777" w:rsidR="00815683" w:rsidRPr="00F62BDB" w:rsidRDefault="00815683" w:rsidP="00A96B25">
            <w:pPr>
              <w:rPr>
                <w:sz w:val="18"/>
                <w:szCs w:val="18"/>
              </w:rPr>
            </w:pPr>
            <w:r w:rsidRPr="00F62BDB">
              <w:rPr>
                <w:sz w:val="18"/>
                <w:szCs w:val="18"/>
              </w:rPr>
              <w:t>Shared water ecosystem</w:t>
            </w:r>
          </w:p>
        </w:tc>
        <w:tc>
          <w:tcPr>
            <w:tcW w:w="4316" w:type="dxa"/>
            <w:gridSpan w:val="5"/>
            <w:shd w:val="clear" w:color="auto" w:fill="auto"/>
          </w:tcPr>
          <w:p w14:paraId="18038DD2" w14:textId="77777777" w:rsidR="00815683" w:rsidRPr="00F62BDB" w:rsidRDefault="00815683" w:rsidP="00A96B25">
            <w:pPr>
              <w:jc w:val="center"/>
              <w:rPr>
                <w:sz w:val="18"/>
                <w:szCs w:val="18"/>
              </w:rPr>
            </w:pPr>
            <w:r w:rsidRPr="00F62BDB">
              <w:rPr>
                <w:sz w:val="18"/>
                <w:szCs w:val="18"/>
              </w:rPr>
              <w:t>Rating (scale 1-4)</w:t>
            </w:r>
          </w:p>
        </w:tc>
      </w:tr>
      <w:tr w:rsidR="00815683" w:rsidRPr="004244E0" w14:paraId="63B3EF77" w14:textId="77777777" w:rsidTr="00A96B25">
        <w:trPr>
          <w:trHeight w:val="134"/>
        </w:trPr>
        <w:tc>
          <w:tcPr>
            <w:tcW w:w="1072" w:type="dxa"/>
            <w:vMerge/>
            <w:shd w:val="clear" w:color="auto" w:fill="auto"/>
          </w:tcPr>
          <w:p w14:paraId="345DF1AE" w14:textId="77777777" w:rsidR="00815683" w:rsidRPr="00F62BDB" w:rsidRDefault="00815683" w:rsidP="00A96B25">
            <w:pPr>
              <w:rPr>
                <w:sz w:val="18"/>
                <w:szCs w:val="18"/>
              </w:rPr>
            </w:pPr>
          </w:p>
        </w:tc>
        <w:tc>
          <w:tcPr>
            <w:tcW w:w="730" w:type="dxa"/>
            <w:vMerge/>
            <w:shd w:val="clear" w:color="auto" w:fill="auto"/>
          </w:tcPr>
          <w:p w14:paraId="130D6B98" w14:textId="77777777" w:rsidR="00815683" w:rsidRPr="00F62BDB" w:rsidRDefault="00815683" w:rsidP="00A96B25">
            <w:pPr>
              <w:rPr>
                <w:sz w:val="18"/>
                <w:szCs w:val="18"/>
              </w:rPr>
            </w:pPr>
          </w:p>
        </w:tc>
        <w:tc>
          <w:tcPr>
            <w:tcW w:w="3998" w:type="dxa"/>
            <w:gridSpan w:val="4"/>
            <w:vMerge/>
            <w:shd w:val="clear" w:color="auto" w:fill="auto"/>
          </w:tcPr>
          <w:p w14:paraId="04E54F5C" w14:textId="77777777" w:rsidR="00815683" w:rsidRPr="00F62BDB" w:rsidRDefault="00815683" w:rsidP="00A96B25">
            <w:pPr>
              <w:rPr>
                <w:sz w:val="18"/>
                <w:szCs w:val="18"/>
              </w:rPr>
            </w:pPr>
          </w:p>
        </w:tc>
        <w:tc>
          <w:tcPr>
            <w:tcW w:w="1396" w:type="dxa"/>
            <w:shd w:val="clear" w:color="auto" w:fill="auto"/>
          </w:tcPr>
          <w:p w14:paraId="6C22252E"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74F94EB8"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B4DD02C"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1337EE0C" w14:textId="77777777" w:rsidR="00815683" w:rsidRPr="00F62BDB" w:rsidRDefault="00815683" w:rsidP="00A96B25">
            <w:pPr>
              <w:jc w:val="center"/>
              <w:rPr>
                <w:sz w:val="18"/>
                <w:szCs w:val="18"/>
              </w:rPr>
            </w:pPr>
            <w:r w:rsidRPr="00F62BDB">
              <w:rPr>
                <w:sz w:val="18"/>
                <w:szCs w:val="18"/>
              </w:rPr>
              <w:t>TE</w:t>
            </w:r>
          </w:p>
        </w:tc>
      </w:tr>
      <w:tr w:rsidR="00815683" w:rsidRPr="004244E0" w14:paraId="3C6634CF" w14:textId="77777777" w:rsidTr="00A96B25">
        <w:tc>
          <w:tcPr>
            <w:tcW w:w="1072" w:type="dxa"/>
            <w:shd w:val="clear" w:color="auto" w:fill="auto"/>
          </w:tcPr>
          <w:p w14:paraId="08F68F69" w14:textId="77777777" w:rsidR="00815683" w:rsidRPr="00F62BDB" w:rsidRDefault="00815683" w:rsidP="00A96B25">
            <w:pPr>
              <w:jc w:val="right"/>
              <w:rPr>
                <w:sz w:val="18"/>
                <w:szCs w:val="18"/>
              </w:rPr>
            </w:pPr>
          </w:p>
        </w:tc>
        <w:tc>
          <w:tcPr>
            <w:tcW w:w="730" w:type="dxa"/>
            <w:shd w:val="clear" w:color="auto" w:fill="auto"/>
          </w:tcPr>
          <w:p w14:paraId="75E86730" w14:textId="77777777" w:rsidR="00815683" w:rsidRPr="00F62BDB" w:rsidRDefault="00815683" w:rsidP="00A96B25">
            <w:pPr>
              <w:jc w:val="right"/>
              <w:rPr>
                <w:sz w:val="18"/>
                <w:szCs w:val="18"/>
              </w:rPr>
            </w:pPr>
          </w:p>
        </w:tc>
        <w:tc>
          <w:tcPr>
            <w:tcW w:w="3998" w:type="dxa"/>
            <w:gridSpan w:val="4"/>
            <w:shd w:val="clear" w:color="auto" w:fill="auto"/>
          </w:tcPr>
          <w:p w14:paraId="6FCB978B" w14:textId="77777777" w:rsidR="00815683" w:rsidRPr="00A96B25" w:rsidRDefault="00815683" w:rsidP="00A96B25">
            <w:pPr>
              <w:rPr>
                <w:sz w:val="18"/>
                <w:szCs w:val="18"/>
              </w:rPr>
            </w:pPr>
            <w:r w:rsidRPr="00A96B25">
              <w:rPr>
                <w:sz w:val="18"/>
                <w:szCs w:val="18"/>
              </w:rPr>
              <w:t>Pacific Islands Region</w:t>
            </w:r>
          </w:p>
        </w:tc>
        <w:tc>
          <w:tcPr>
            <w:tcW w:w="1396" w:type="dxa"/>
            <w:shd w:val="clear" w:color="auto" w:fill="auto"/>
          </w:tcPr>
          <w:p w14:paraId="70819A1E" w14:textId="77777777" w:rsidR="00815683" w:rsidRPr="00F62BDB" w:rsidDel="005F3304"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37025D05" w14:textId="77777777" w:rsidR="00815683" w:rsidRPr="00F62BDB" w:rsidRDefault="00815683" w:rsidP="00A96B25">
            <w:pPr>
              <w:jc w:val="right"/>
              <w:rPr>
                <w:i/>
                <w:color w:val="000000"/>
                <w:sz w:val="18"/>
                <w:szCs w:val="18"/>
              </w:rPr>
            </w:pPr>
          </w:p>
        </w:tc>
        <w:tc>
          <w:tcPr>
            <w:tcW w:w="609" w:type="dxa"/>
            <w:shd w:val="clear" w:color="auto" w:fill="auto"/>
          </w:tcPr>
          <w:p w14:paraId="70B766D9" w14:textId="77777777" w:rsidR="00815683" w:rsidRPr="00F62BDB" w:rsidRDefault="00815683" w:rsidP="00A96B25">
            <w:pPr>
              <w:jc w:val="right"/>
              <w:rPr>
                <w:i/>
                <w:color w:val="000000"/>
                <w:sz w:val="18"/>
                <w:szCs w:val="18"/>
              </w:rPr>
            </w:pPr>
          </w:p>
        </w:tc>
        <w:tc>
          <w:tcPr>
            <w:tcW w:w="1046" w:type="dxa"/>
            <w:shd w:val="clear" w:color="auto" w:fill="auto"/>
          </w:tcPr>
          <w:p w14:paraId="46F19176" w14:textId="77777777" w:rsidR="00815683" w:rsidRPr="00F62BDB" w:rsidRDefault="00815683" w:rsidP="00A96B25">
            <w:pPr>
              <w:jc w:val="right"/>
              <w:rPr>
                <w:i/>
                <w:color w:val="000000"/>
                <w:sz w:val="18"/>
                <w:szCs w:val="18"/>
              </w:rPr>
            </w:pPr>
          </w:p>
        </w:tc>
      </w:tr>
      <w:tr w:rsidR="00815683" w:rsidRPr="004244E0" w14:paraId="1D81CDF6" w14:textId="77777777" w:rsidTr="00A96B25">
        <w:tc>
          <w:tcPr>
            <w:tcW w:w="1072" w:type="dxa"/>
            <w:shd w:val="clear" w:color="auto" w:fill="auto"/>
          </w:tcPr>
          <w:p w14:paraId="3804B3FA" w14:textId="77777777" w:rsidR="00815683" w:rsidRPr="00F62BDB" w:rsidRDefault="00815683" w:rsidP="00A96B25">
            <w:pPr>
              <w:jc w:val="right"/>
              <w:rPr>
                <w:sz w:val="18"/>
                <w:szCs w:val="18"/>
              </w:rPr>
            </w:pPr>
          </w:p>
        </w:tc>
        <w:tc>
          <w:tcPr>
            <w:tcW w:w="730" w:type="dxa"/>
            <w:shd w:val="clear" w:color="auto" w:fill="auto"/>
          </w:tcPr>
          <w:p w14:paraId="2779624D" w14:textId="77777777" w:rsidR="00815683" w:rsidRPr="00F62BDB" w:rsidRDefault="00815683" w:rsidP="00A96B25">
            <w:pPr>
              <w:jc w:val="right"/>
              <w:rPr>
                <w:sz w:val="18"/>
                <w:szCs w:val="18"/>
              </w:rPr>
            </w:pPr>
          </w:p>
        </w:tc>
        <w:tc>
          <w:tcPr>
            <w:tcW w:w="3998" w:type="dxa"/>
            <w:gridSpan w:val="4"/>
            <w:shd w:val="clear" w:color="auto" w:fill="auto"/>
          </w:tcPr>
          <w:p w14:paraId="76BCEDB3" w14:textId="77777777" w:rsidR="00815683" w:rsidRPr="00A96B25" w:rsidRDefault="00815683" w:rsidP="00A96B25">
            <w:pPr>
              <w:rPr>
                <w:sz w:val="18"/>
                <w:szCs w:val="18"/>
              </w:rPr>
            </w:pPr>
            <w:r w:rsidRPr="00A96B25">
              <w:rPr>
                <w:sz w:val="18"/>
                <w:szCs w:val="18"/>
              </w:rPr>
              <w:t>Nairobi Convention (Western Indian Ocean)</w:t>
            </w:r>
          </w:p>
        </w:tc>
        <w:tc>
          <w:tcPr>
            <w:tcW w:w="1396" w:type="dxa"/>
            <w:shd w:val="clear" w:color="auto" w:fill="auto"/>
          </w:tcPr>
          <w:p w14:paraId="48F7E20A" w14:textId="77777777" w:rsidR="00815683" w:rsidRPr="00F62BDB" w:rsidDel="005F3304"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68A776C4" w14:textId="77777777" w:rsidR="00815683" w:rsidRPr="00F62BDB" w:rsidRDefault="00815683" w:rsidP="00A96B25">
            <w:pPr>
              <w:jc w:val="right"/>
              <w:rPr>
                <w:i/>
                <w:color w:val="000000"/>
                <w:sz w:val="18"/>
                <w:szCs w:val="18"/>
              </w:rPr>
            </w:pPr>
          </w:p>
        </w:tc>
        <w:tc>
          <w:tcPr>
            <w:tcW w:w="609" w:type="dxa"/>
            <w:shd w:val="clear" w:color="auto" w:fill="auto"/>
          </w:tcPr>
          <w:p w14:paraId="7B8434EF" w14:textId="77777777" w:rsidR="00815683" w:rsidRPr="00F62BDB" w:rsidRDefault="00815683" w:rsidP="00A96B25">
            <w:pPr>
              <w:jc w:val="right"/>
              <w:rPr>
                <w:i/>
                <w:color w:val="000000"/>
                <w:sz w:val="18"/>
                <w:szCs w:val="18"/>
              </w:rPr>
            </w:pPr>
          </w:p>
        </w:tc>
        <w:tc>
          <w:tcPr>
            <w:tcW w:w="1046" w:type="dxa"/>
            <w:shd w:val="clear" w:color="auto" w:fill="auto"/>
          </w:tcPr>
          <w:p w14:paraId="19EFBF12" w14:textId="77777777" w:rsidR="00815683" w:rsidRPr="00F62BDB" w:rsidRDefault="00815683" w:rsidP="00A96B25">
            <w:pPr>
              <w:jc w:val="right"/>
              <w:rPr>
                <w:i/>
                <w:color w:val="000000"/>
                <w:sz w:val="18"/>
                <w:szCs w:val="18"/>
              </w:rPr>
            </w:pPr>
          </w:p>
        </w:tc>
      </w:tr>
      <w:tr w:rsidR="00815683" w:rsidRPr="004244E0" w14:paraId="249CCE99" w14:textId="77777777" w:rsidTr="00A96B25">
        <w:tc>
          <w:tcPr>
            <w:tcW w:w="1072" w:type="dxa"/>
            <w:shd w:val="clear" w:color="auto" w:fill="auto"/>
          </w:tcPr>
          <w:p w14:paraId="17C72798" w14:textId="77777777" w:rsidR="00815683" w:rsidRPr="00F62BDB" w:rsidRDefault="00815683" w:rsidP="00A96B25">
            <w:pPr>
              <w:jc w:val="right"/>
              <w:rPr>
                <w:sz w:val="18"/>
                <w:szCs w:val="18"/>
              </w:rPr>
            </w:pPr>
          </w:p>
        </w:tc>
        <w:tc>
          <w:tcPr>
            <w:tcW w:w="730" w:type="dxa"/>
            <w:shd w:val="clear" w:color="auto" w:fill="auto"/>
          </w:tcPr>
          <w:p w14:paraId="4E46A1CC" w14:textId="77777777" w:rsidR="00815683" w:rsidRPr="00F62BDB" w:rsidRDefault="00815683" w:rsidP="00A96B25">
            <w:pPr>
              <w:jc w:val="right"/>
              <w:rPr>
                <w:sz w:val="18"/>
                <w:szCs w:val="18"/>
              </w:rPr>
            </w:pPr>
          </w:p>
        </w:tc>
        <w:tc>
          <w:tcPr>
            <w:tcW w:w="3998" w:type="dxa"/>
            <w:gridSpan w:val="4"/>
            <w:shd w:val="clear" w:color="auto" w:fill="auto"/>
          </w:tcPr>
          <w:p w14:paraId="06B9F611" w14:textId="77777777" w:rsidR="00815683" w:rsidRPr="00F62BDB" w:rsidRDefault="00815683" w:rsidP="00A96B25">
            <w:pPr>
              <w:rPr>
                <w:sz w:val="18"/>
                <w:szCs w:val="18"/>
              </w:rPr>
            </w:pPr>
            <w:r w:rsidRPr="00A96B25">
              <w:rPr>
                <w:sz w:val="18"/>
                <w:szCs w:val="18"/>
              </w:rPr>
              <w:t>Abidjan Convention (Atlantic Coast of the West, Central and Southern Africa Region)</w:t>
            </w:r>
          </w:p>
        </w:tc>
        <w:tc>
          <w:tcPr>
            <w:tcW w:w="1396" w:type="dxa"/>
            <w:shd w:val="clear" w:color="auto" w:fill="auto"/>
          </w:tcPr>
          <w:p w14:paraId="27218D52" w14:textId="77777777" w:rsidR="00815683" w:rsidRPr="00F62BDB" w:rsidRDefault="00815683" w:rsidP="00A96B25">
            <w:pPr>
              <w:jc w:val="right"/>
              <w:rPr>
                <w:sz w:val="18"/>
                <w:szCs w:val="18"/>
              </w:rPr>
            </w:pPr>
            <w:r>
              <w:rPr>
                <w:i/>
                <w:color w:val="000000"/>
                <w:sz w:val="18"/>
                <w:szCs w:val="18"/>
              </w:rPr>
              <w:t>1</w:t>
            </w:r>
          </w:p>
        </w:tc>
        <w:tc>
          <w:tcPr>
            <w:tcW w:w="1265" w:type="dxa"/>
            <w:gridSpan w:val="2"/>
            <w:shd w:val="clear" w:color="auto" w:fill="auto"/>
          </w:tcPr>
          <w:p w14:paraId="4D373D8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5B4073D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2A87BA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E9635B1" w14:textId="77777777" w:rsidTr="00A96B25">
        <w:tc>
          <w:tcPr>
            <w:tcW w:w="1072" w:type="dxa"/>
            <w:shd w:val="clear" w:color="auto" w:fill="auto"/>
          </w:tcPr>
          <w:p w14:paraId="2EAE9302" w14:textId="77777777" w:rsidR="00815683" w:rsidRPr="00F62BDB" w:rsidRDefault="00815683" w:rsidP="00A96B25">
            <w:pPr>
              <w:jc w:val="right"/>
              <w:rPr>
                <w:sz w:val="18"/>
                <w:szCs w:val="18"/>
              </w:rPr>
            </w:pPr>
          </w:p>
        </w:tc>
        <w:tc>
          <w:tcPr>
            <w:tcW w:w="730" w:type="dxa"/>
            <w:shd w:val="clear" w:color="auto" w:fill="auto"/>
          </w:tcPr>
          <w:p w14:paraId="7A4A7BE1" w14:textId="77777777" w:rsidR="00815683" w:rsidRPr="00F62BDB" w:rsidRDefault="00815683" w:rsidP="00A96B25">
            <w:pPr>
              <w:jc w:val="right"/>
              <w:rPr>
                <w:sz w:val="18"/>
                <w:szCs w:val="18"/>
              </w:rPr>
            </w:pPr>
          </w:p>
        </w:tc>
        <w:tc>
          <w:tcPr>
            <w:tcW w:w="3998" w:type="dxa"/>
            <w:gridSpan w:val="4"/>
            <w:shd w:val="clear" w:color="auto" w:fill="auto"/>
          </w:tcPr>
          <w:p w14:paraId="167F63DF" w14:textId="77777777" w:rsidR="00815683" w:rsidRPr="00F62BDB" w:rsidRDefault="00815683" w:rsidP="00A96B25">
            <w:pPr>
              <w:rPr>
                <w:sz w:val="18"/>
                <w:szCs w:val="18"/>
              </w:rPr>
            </w:pPr>
            <w:r w:rsidRPr="00A96B25">
              <w:rPr>
                <w:sz w:val="18"/>
                <w:szCs w:val="18"/>
              </w:rPr>
              <w:t xml:space="preserve"> Permanent Commission for the South Pacific (CPPS) (Southeast Pacific)</w:t>
            </w:r>
          </w:p>
        </w:tc>
        <w:tc>
          <w:tcPr>
            <w:tcW w:w="1396" w:type="dxa"/>
            <w:shd w:val="clear" w:color="auto" w:fill="auto"/>
          </w:tcPr>
          <w:p w14:paraId="302722A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r>
              <w:rPr>
                <w:i/>
                <w:color w:val="000000"/>
                <w:sz w:val="18"/>
                <w:szCs w:val="18"/>
              </w:rPr>
              <w:t>1</w:t>
            </w:r>
          </w:p>
        </w:tc>
        <w:tc>
          <w:tcPr>
            <w:tcW w:w="1265" w:type="dxa"/>
            <w:gridSpan w:val="2"/>
            <w:shd w:val="clear" w:color="auto" w:fill="auto"/>
          </w:tcPr>
          <w:p w14:paraId="686A175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490D81C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63872B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C13BC75" w14:textId="77777777" w:rsidTr="00A96B25">
        <w:tc>
          <w:tcPr>
            <w:tcW w:w="1072" w:type="dxa"/>
            <w:shd w:val="clear" w:color="auto" w:fill="BFBFBF"/>
          </w:tcPr>
          <w:p w14:paraId="4396A543" w14:textId="77777777" w:rsidR="00815683" w:rsidRPr="00F62BDB" w:rsidRDefault="00815683" w:rsidP="00A96B25">
            <w:pPr>
              <w:rPr>
                <w:sz w:val="18"/>
                <w:szCs w:val="18"/>
              </w:rPr>
            </w:pPr>
            <w:r w:rsidRPr="00F62BDB">
              <w:rPr>
                <w:sz w:val="18"/>
                <w:szCs w:val="18"/>
              </w:rPr>
              <w:t>Indicator 7.3</w:t>
            </w:r>
          </w:p>
        </w:tc>
        <w:tc>
          <w:tcPr>
            <w:tcW w:w="7998" w:type="dxa"/>
            <w:gridSpan w:val="9"/>
            <w:shd w:val="clear" w:color="auto" w:fill="BFBFBF"/>
          </w:tcPr>
          <w:p w14:paraId="054ECCA4" w14:textId="77777777" w:rsidR="00815683" w:rsidRPr="00F62BDB" w:rsidRDefault="00815683" w:rsidP="00A96B25">
            <w:pPr>
              <w:rPr>
                <w:sz w:val="18"/>
                <w:szCs w:val="18"/>
              </w:rPr>
            </w:pPr>
            <w:r w:rsidRPr="00F62BDB">
              <w:rPr>
                <w:sz w:val="18"/>
                <w:szCs w:val="18"/>
              </w:rPr>
              <w:t>Level of National/Local reforms and active participation of Inter-Ministerial Committees</w:t>
            </w:r>
          </w:p>
        </w:tc>
        <w:tc>
          <w:tcPr>
            <w:tcW w:w="1046" w:type="dxa"/>
            <w:shd w:val="clear" w:color="auto" w:fill="BFBFBF"/>
          </w:tcPr>
          <w:p w14:paraId="3B0D662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37C44D7" w14:textId="77777777" w:rsidTr="00A96B25">
        <w:trPr>
          <w:trHeight w:val="179"/>
        </w:trPr>
        <w:tc>
          <w:tcPr>
            <w:tcW w:w="1072" w:type="dxa"/>
            <w:vMerge w:val="restart"/>
            <w:shd w:val="clear" w:color="auto" w:fill="auto"/>
          </w:tcPr>
          <w:p w14:paraId="6C319E61" w14:textId="77777777" w:rsidR="00815683" w:rsidRPr="00F62BDB" w:rsidRDefault="00815683" w:rsidP="00A96B25">
            <w:pPr>
              <w:rPr>
                <w:sz w:val="18"/>
                <w:szCs w:val="18"/>
              </w:rPr>
            </w:pPr>
          </w:p>
        </w:tc>
        <w:tc>
          <w:tcPr>
            <w:tcW w:w="730" w:type="dxa"/>
            <w:vMerge w:val="restart"/>
            <w:shd w:val="clear" w:color="auto" w:fill="auto"/>
          </w:tcPr>
          <w:p w14:paraId="4695F330" w14:textId="77777777" w:rsidR="00815683" w:rsidRPr="00F62BDB" w:rsidRDefault="00815683" w:rsidP="00A96B25">
            <w:pPr>
              <w:rPr>
                <w:sz w:val="18"/>
                <w:szCs w:val="18"/>
              </w:rPr>
            </w:pPr>
          </w:p>
        </w:tc>
        <w:tc>
          <w:tcPr>
            <w:tcW w:w="3998" w:type="dxa"/>
            <w:gridSpan w:val="4"/>
            <w:vMerge w:val="restart"/>
            <w:shd w:val="clear" w:color="auto" w:fill="auto"/>
          </w:tcPr>
          <w:p w14:paraId="019F4D56" w14:textId="77777777" w:rsidR="00815683" w:rsidRPr="00F62BDB" w:rsidRDefault="00815683" w:rsidP="00A96B25">
            <w:pPr>
              <w:rPr>
                <w:sz w:val="18"/>
                <w:szCs w:val="18"/>
              </w:rPr>
            </w:pPr>
            <w:r w:rsidRPr="00F62BDB">
              <w:rPr>
                <w:sz w:val="18"/>
                <w:szCs w:val="18"/>
              </w:rPr>
              <w:t>Shared water ecosystem</w:t>
            </w:r>
          </w:p>
        </w:tc>
        <w:tc>
          <w:tcPr>
            <w:tcW w:w="4316" w:type="dxa"/>
            <w:gridSpan w:val="5"/>
            <w:shd w:val="clear" w:color="auto" w:fill="auto"/>
          </w:tcPr>
          <w:p w14:paraId="57668800" w14:textId="77777777" w:rsidR="00815683" w:rsidRPr="00F62BDB" w:rsidRDefault="00815683" w:rsidP="00A96B25">
            <w:pPr>
              <w:jc w:val="center"/>
              <w:rPr>
                <w:sz w:val="18"/>
                <w:szCs w:val="18"/>
              </w:rPr>
            </w:pPr>
            <w:r w:rsidRPr="00F62BDB">
              <w:rPr>
                <w:sz w:val="18"/>
                <w:szCs w:val="18"/>
              </w:rPr>
              <w:t>Rating (scale 1-4)</w:t>
            </w:r>
          </w:p>
        </w:tc>
      </w:tr>
      <w:tr w:rsidR="00815683" w:rsidRPr="004244E0" w14:paraId="24FFAD4F" w14:textId="77777777" w:rsidTr="00A96B25">
        <w:trPr>
          <w:trHeight w:val="62"/>
        </w:trPr>
        <w:tc>
          <w:tcPr>
            <w:tcW w:w="1072" w:type="dxa"/>
            <w:vMerge/>
            <w:shd w:val="clear" w:color="auto" w:fill="auto"/>
          </w:tcPr>
          <w:p w14:paraId="2169AD12" w14:textId="77777777" w:rsidR="00815683" w:rsidRPr="00F62BDB" w:rsidRDefault="00815683" w:rsidP="00A96B25">
            <w:pPr>
              <w:rPr>
                <w:sz w:val="18"/>
                <w:szCs w:val="18"/>
              </w:rPr>
            </w:pPr>
          </w:p>
        </w:tc>
        <w:tc>
          <w:tcPr>
            <w:tcW w:w="730" w:type="dxa"/>
            <w:vMerge/>
            <w:shd w:val="clear" w:color="auto" w:fill="auto"/>
          </w:tcPr>
          <w:p w14:paraId="6E215185" w14:textId="77777777" w:rsidR="00815683" w:rsidRPr="00F62BDB" w:rsidRDefault="00815683" w:rsidP="00A96B25">
            <w:pPr>
              <w:rPr>
                <w:sz w:val="18"/>
                <w:szCs w:val="18"/>
              </w:rPr>
            </w:pPr>
          </w:p>
        </w:tc>
        <w:tc>
          <w:tcPr>
            <w:tcW w:w="3998" w:type="dxa"/>
            <w:gridSpan w:val="4"/>
            <w:vMerge/>
            <w:shd w:val="clear" w:color="auto" w:fill="auto"/>
          </w:tcPr>
          <w:p w14:paraId="0F414E2F" w14:textId="77777777" w:rsidR="00815683" w:rsidRPr="00F62BDB" w:rsidRDefault="00815683" w:rsidP="00A96B25">
            <w:pPr>
              <w:rPr>
                <w:sz w:val="18"/>
                <w:szCs w:val="18"/>
              </w:rPr>
            </w:pPr>
          </w:p>
        </w:tc>
        <w:tc>
          <w:tcPr>
            <w:tcW w:w="1396" w:type="dxa"/>
            <w:shd w:val="clear" w:color="auto" w:fill="auto"/>
          </w:tcPr>
          <w:p w14:paraId="57612615"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44FED8A2"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7FC992FE"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731919CC" w14:textId="77777777" w:rsidR="00815683" w:rsidRPr="00F62BDB" w:rsidRDefault="00815683" w:rsidP="00A96B25">
            <w:pPr>
              <w:jc w:val="center"/>
              <w:rPr>
                <w:sz w:val="18"/>
                <w:szCs w:val="18"/>
              </w:rPr>
            </w:pPr>
            <w:r w:rsidRPr="00F62BDB">
              <w:rPr>
                <w:sz w:val="18"/>
                <w:szCs w:val="18"/>
              </w:rPr>
              <w:t>TE</w:t>
            </w:r>
          </w:p>
        </w:tc>
      </w:tr>
      <w:tr w:rsidR="00815683" w:rsidRPr="004244E0" w14:paraId="425357AB" w14:textId="77777777" w:rsidTr="00A96B25">
        <w:tc>
          <w:tcPr>
            <w:tcW w:w="1072" w:type="dxa"/>
            <w:shd w:val="clear" w:color="auto" w:fill="auto"/>
          </w:tcPr>
          <w:p w14:paraId="7FA86F76" w14:textId="77777777" w:rsidR="00815683" w:rsidRPr="00F62BDB" w:rsidRDefault="00815683" w:rsidP="00A96B25">
            <w:pPr>
              <w:jc w:val="right"/>
              <w:rPr>
                <w:sz w:val="18"/>
                <w:szCs w:val="18"/>
              </w:rPr>
            </w:pPr>
          </w:p>
        </w:tc>
        <w:tc>
          <w:tcPr>
            <w:tcW w:w="730" w:type="dxa"/>
            <w:shd w:val="clear" w:color="auto" w:fill="auto"/>
          </w:tcPr>
          <w:p w14:paraId="7BC8F1CF" w14:textId="77777777" w:rsidR="00815683" w:rsidRPr="00F62BDB" w:rsidRDefault="00815683" w:rsidP="00A96B25">
            <w:pPr>
              <w:jc w:val="right"/>
              <w:rPr>
                <w:sz w:val="18"/>
                <w:szCs w:val="18"/>
              </w:rPr>
            </w:pPr>
          </w:p>
        </w:tc>
        <w:tc>
          <w:tcPr>
            <w:tcW w:w="3998" w:type="dxa"/>
            <w:gridSpan w:val="4"/>
            <w:shd w:val="clear" w:color="auto" w:fill="auto"/>
          </w:tcPr>
          <w:p w14:paraId="66F17A6C" w14:textId="77777777" w:rsidR="00815683" w:rsidRPr="00F62BDB" w:rsidRDefault="00815683" w:rsidP="00A96B25">
            <w:pPr>
              <w:rPr>
                <w:sz w:val="18"/>
                <w:szCs w:val="18"/>
              </w:rPr>
            </w:pPr>
            <w:r w:rsidRPr="00A96B25">
              <w:rPr>
                <w:sz w:val="18"/>
                <w:szCs w:val="18"/>
              </w:rPr>
              <w:t>Pacific Islands Region/Western and Central Pacific Fisheries Commission (WCPFC)</w:t>
            </w:r>
          </w:p>
        </w:tc>
        <w:tc>
          <w:tcPr>
            <w:tcW w:w="1396" w:type="dxa"/>
            <w:shd w:val="clear" w:color="auto" w:fill="auto"/>
          </w:tcPr>
          <w:p w14:paraId="58F2748C" w14:textId="77777777" w:rsidR="00815683" w:rsidRPr="00F62BDB"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686E0D9A" w14:textId="77777777" w:rsidR="00815683" w:rsidRPr="00F62BDB" w:rsidRDefault="00815683" w:rsidP="00A96B25">
            <w:pPr>
              <w:jc w:val="right"/>
              <w:rPr>
                <w:i/>
                <w:color w:val="000000"/>
                <w:sz w:val="18"/>
                <w:szCs w:val="18"/>
              </w:rPr>
            </w:pPr>
          </w:p>
        </w:tc>
        <w:tc>
          <w:tcPr>
            <w:tcW w:w="609" w:type="dxa"/>
            <w:shd w:val="clear" w:color="auto" w:fill="auto"/>
          </w:tcPr>
          <w:p w14:paraId="610CB89E" w14:textId="77777777" w:rsidR="00815683" w:rsidRPr="00F62BDB" w:rsidRDefault="00815683" w:rsidP="00A96B25">
            <w:pPr>
              <w:jc w:val="right"/>
              <w:rPr>
                <w:i/>
                <w:color w:val="000000"/>
                <w:sz w:val="18"/>
                <w:szCs w:val="18"/>
              </w:rPr>
            </w:pPr>
          </w:p>
        </w:tc>
        <w:tc>
          <w:tcPr>
            <w:tcW w:w="1046" w:type="dxa"/>
            <w:shd w:val="clear" w:color="auto" w:fill="auto"/>
          </w:tcPr>
          <w:p w14:paraId="40135FEA" w14:textId="77777777" w:rsidR="00815683" w:rsidRPr="00F62BDB" w:rsidRDefault="00815683" w:rsidP="00A96B25">
            <w:pPr>
              <w:jc w:val="right"/>
              <w:rPr>
                <w:i/>
                <w:color w:val="000000"/>
                <w:sz w:val="18"/>
                <w:szCs w:val="18"/>
              </w:rPr>
            </w:pPr>
          </w:p>
        </w:tc>
      </w:tr>
      <w:tr w:rsidR="00815683" w:rsidRPr="004244E0" w14:paraId="55393DBD" w14:textId="77777777" w:rsidTr="00A96B25">
        <w:tc>
          <w:tcPr>
            <w:tcW w:w="1072" w:type="dxa"/>
            <w:shd w:val="clear" w:color="auto" w:fill="auto"/>
          </w:tcPr>
          <w:p w14:paraId="125715CA" w14:textId="77777777" w:rsidR="00815683" w:rsidRPr="00F62BDB" w:rsidRDefault="00815683" w:rsidP="00A96B25">
            <w:pPr>
              <w:jc w:val="right"/>
              <w:rPr>
                <w:sz w:val="18"/>
                <w:szCs w:val="18"/>
              </w:rPr>
            </w:pPr>
          </w:p>
        </w:tc>
        <w:tc>
          <w:tcPr>
            <w:tcW w:w="730" w:type="dxa"/>
            <w:shd w:val="clear" w:color="auto" w:fill="auto"/>
          </w:tcPr>
          <w:p w14:paraId="31EB919E" w14:textId="77777777" w:rsidR="00815683" w:rsidRPr="00F62BDB" w:rsidRDefault="00815683" w:rsidP="00A96B25">
            <w:pPr>
              <w:jc w:val="right"/>
              <w:rPr>
                <w:sz w:val="18"/>
                <w:szCs w:val="18"/>
              </w:rPr>
            </w:pPr>
          </w:p>
        </w:tc>
        <w:tc>
          <w:tcPr>
            <w:tcW w:w="3998" w:type="dxa"/>
            <w:gridSpan w:val="4"/>
            <w:shd w:val="clear" w:color="auto" w:fill="auto"/>
          </w:tcPr>
          <w:p w14:paraId="353E2CD2" w14:textId="77777777" w:rsidR="00815683" w:rsidRPr="00F62BDB" w:rsidRDefault="00815683" w:rsidP="00A96B25">
            <w:pPr>
              <w:rPr>
                <w:rFonts w:ascii="Times New Roman Bold" w:hAnsi="Times New Roman Bold"/>
                <w:b/>
                <w:bCs/>
                <w:caps/>
                <w:sz w:val="18"/>
                <w:szCs w:val="18"/>
              </w:rPr>
            </w:pPr>
            <w:r w:rsidRPr="00A96B25">
              <w:rPr>
                <w:sz w:val="18"/>
                <w:szCs w:val="18"/>
              </w:rPr>
              <w:t>Nairobi Convention (Western Indian Ocean)</w:t>
            </w:r>
          </w:p>
        </w:tc>
        <w:tc>
          <w:tcPr>
            <w:tcW w:w="1396" w:type="dxa"/>
            <w:shd w:val="clear" w:color="auto" w:fill="auto"/>
          </w:tcPr>
          <w:p w14:paraId="2D4A46A3" w14:textId="77777777" w:rsidR="00815683" w:rsidRPr="00F62BDB"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1584A698" w14:textId="77777777" w:rsidR="00815683" w:rsidRPr="00F62BDB" w:rsidRDefault="00815683" w:rsidP="00A96B25">
            <w:pPr>
              <w:jc w:val="right"/>
              <w:rPr>
                <w:i/>
                <w:color w:val="000000"/>
                <w:sz w:val="18"/>
                <w:szCs w:val="18"/>
              </w:rPr>
            </w:pPr>
          </w:p>
        </w:tc>
        <w:tc>
          <w:tcPr>
            <w:tcW w:w="609" w:type="dxa"/>
            <w:shd w:val="clear" w:color="auto" w:fill="auto"/>
          </w:tcPr>
          <w:p w14:paraId="1CF7E4B8" w14:textId="77777777" w:rsidR="00815683" w:rsidRPr="00F62BDB" w:rsidRDefault="00815683" w:rsidP="00A96B25">
            <w:pPr>
              <w:jc w:val="right"/>
              <w:rPr>
                <w:i/>
                <w:color w:val="000000"/>
                <w:sz w:val="18"/>
                <w:szCs w:val="18"/>
              </w:rPr>
            </w:pPr>
          </w:p>
        </w:tc>
        <w:tc>
          <w:tcPr>
            <w:tcW w:w="1046" w:type="dxa"/>
            <w:shd w:val="clear" w:color="auto" w:fill="auto"/>
          </w:tcPr>
          <w:p w14:paraId="6D0E35F7" w14:textId="77777777" w:rsidR="00815683" w:rsidRPr="00F62BDB" w:rsidRDefault="00815683" w:rsidP="00A96B25">
            <w:pPr>
              <w:jc w:val="right"/>
              <w:rPr>
                <w:i/>
                <w:color w:val="000000"/>
                <w:sz w:val="18"/>
                <w:szCs w:val="18"/>
              </w:rPr>
            </w:pPr>
          </w:p>
        </w:tc>
      </w:tr>
      <w:tr w:rsidR="00815683" w:rsidRPr="004244E0" w14:paraId="69894723" w14:textId="77777777" w:rsidTr="00A96B25">
        <w:tc>
          <w:tcPr>
            <w:tcW w:w="1072" w:type="dxa"/>
            <w:shd w:val="clear" w:color="auto" w:fill="auto"/>
          </w:tcPr>
          <w:p w14:paraId="100262FD" w14:textId="77777777" w:rsidR="00815683" w:rsidRPr="00F62BDB" w:rsidRDefault="00815683" w:rsidP="00A96B25">
            <w:pPr>
              <w:jc w:val="right"/>
              <w:rPr>
                <w:sz w:val="18"/>
                <w:szCs w:val="18"/>
              </w:rPr>
            </w:pPr>
          </w:p>
        </w:tc>
        <w:tc>
          <w:tcPr>
            <w:tcW w:w="730" w:type="dxa"/>
            <w:shd w:val="clear" w:color="auto" w:fill="auto"/>
          </w:tcPr>
          <w:p w14:paraId="469C49E5" w14:textId="77777777" w:rsidR="00815683" w:rsidRPr="00F62BDB" w:rsidRDefault="00815683" w:rsidP="00A96B25">
            <w:pPr>
              <w:jc w:val="right"/>
              <w:rPr>
                <w:sz w:val="18"/>
                <w:szCs w:val="18"/>
              </w:rPr>
            </w:pPr>
          </w:p>
        </w:tc>
        <w:tc>
          <w:tcPr>
            <w:tcW w:w="3998" w:type="dxa"/>
            <w:gridSpan w:val="4"/>
            <w:shd w:val="clear" w:color="auto" w:fill="auto"/>
          </w:tcPr>
          <w:p w14:paraId="74CBA2B1" w14:textId="77777777" w:rsidR="00815683" w:rsidRPr="00F62BDB" w:rsidRDefault="00815683" w:rsidP="00A96B25">
            <w:pPr>
              <w:rPr>
                <w:rFonts w:ascii="Times New Roman Bold" w:hAnsi="Times New Roman Bold"/>
                <w:b/>
                <w:bCs/>
                <w:caps/>
                <w:sz w:val="18"/>
                <w:szCs w:val="18"/>
              </w:rPr>
            </w:pPr>
            <w:r w:rsidRPr="00A96B25">
              <w:rPr>
                <w:sz w:val="18"/>
                <w:szCs w:val="18"/>
              </w:rPr>
              <w:t>Abidjan Convention (Atlantic Coast of the West, Central and Southern Africa Region)</w:t>
            </w:r>
          </w:p>
        </w:tc>
        <w:tc>
          <w:tcPr>
            <w:tcW w:w="1396" w:type="dxa"/>
            <w:shd w:val="clear" w:color="auto" w:fill="auto"/>
          </w:tcPr>
          <w:p w14:paraId="432D4B99" w14:textId="77777777" w:rsidR="00815683" w:rsidRPr="00F62BDB"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3BBA0A9E" w14:textId="77777777" w:rsidR="00815683" w:rsidRPr="00F62BDB" w:rsidRDefault="00815683" w:rsidP="00A96B25">
            <w:pPr>
              <w:jc w:val="right"/>
              <w:rPr>
                <w:i/>
                <w:color w:val="000000"/>
                <w:sz w:val="18"/>
                <w:szCs w:val="18"/>
              </w:rPr>
            </w:pPr>
          </w:p>
        </w:tc>
        <w:tc>
          <w:tcPr>
            <w:tcW w:w="609" w:type="dxa"/>
            <w:shd w:val="clear" w:color="auto" w:fill="auto"/>
          </w:tcPr>
          <w:p w14:paraId="6B3627A9" w14:textId="77777777" w:rsidR="00815683" w:rsidRPr="00F62BDB" w:rsidRDefault="00815683" w:rsidP="00A96B25">
            <w:pPr>
              <w:jc w:val="right"/>
              <w:rPr>
                <w:i/>
                <w:color w:val="000000"/>
                <w:sz w:val="18"/>
                <w:szCs w:val="18"/>
              </w:rPr>
            </w:pPr>
          </w:p>
        </w:tc>
        <w:tc>
          <w:tcPr>
            <w:tcW w:w="1046" w:type="dxa"/>
            <w:shd w:val="clear" w:color="auto" w:fill="auto"/>
          </w:tcPr>
          <w:p w14:paraId="179C7D8D" w14:textId="77777777" w:rsidR="00815683" w:rsidRPr="00F62BDB" w:rsidRDefault="00815683" w:rsidP="00A96B25">
            <w:pPr>
              <w:jc w:val="right"/>
              <w:rPr>
                <w:i/>
                <w:color w:val="000000"/>
                <w:sz w:val="18"/>
                <w:szCs w:val="18"/>
              </w:rPr>
            </w:pPr>
          </w:p>
        </w:tc>
      </w:tr>
      <w:tr w:rsidR="00815683" w:rsidRPr="004244E0" w14:paraId="3AAA04BA" w14:textId="77777777" w:rsidTr="00A96B25">
        <w:tc>
          <w:tcPr>
            <w:tcW w:w="1072" w:type="dxa"/>
            <w:shd w:val="clear" w:color="auto" w:fill="auto"/>
          </w:tcPr>
          <w:p w14:paraId="527AFD67" w14:textId="77777777" w:rsidR="00815683" w:rsidRPr="00F62BDB" w:rsidRDefault="00815683" w:rsidP="00A96B25">
            <w:pPr>
              <w:jc w:val="right"/>
              <w:rPr>
                <w:sz w:val="18"/>
                <w:szCs w:val="18"/>
              </w:rPr>
            </w:pPr>
          </w:p>
        </w:tc>
        <w:tc>
          <w:tcPr>
            <w:tcW w:w="730" w:type="dxa"/>
            <w:shd w:val="clear" w:color="auto" w:fill="auto"/>
          </w:tcPr>
          <w:p w14:paraId="535843A4" w14:textId="77777777" w:rsidR="00815683" w:rsidRPr="00F62BDB" w:rsidRDefault="00815683" w:rsidP="00A96B25">
            <w:pPr>
              <w:jc w:val="right"/>
              <w:rPr>
                <w:sz w:val="18"/>
                <w:szCs w:val="18"/>
              </w:rPr>
            </w:pPr>
          </w:p>
        </w:tc>
        <w:tc>
          <w:tcPr>
            <w:tcW w:w="3998" w:type="dxa"/>
            <w:gridSpan w:val="4"/>
            <w:shd w:val="clear" w:color="auto" w:fill="auto"/>
          </w:tcPr>
          <w:p w14:paraId="7C27C1A4" w14:textId="77777777" w:rsidR="00815683" w:rsidRPr="00F62BDB" w:rsidRDefault="00815683" w:rsidP="00A96B25">
            <w:pPr>
              <w:rPr>
                <w:rFonts w:ascii="Times New Roman Bold" w:hAnsi="Times New Roman Bold"/>
                <w:b/>
                <w:bCs/>
                <w:caps/>
                <w:sz w:val="18"/>
                <w:szCs w:val="18"/>
              </w:rPr>
            </w:pPr>
            <w:r w:rsidRPr="00A96B25">
              <w:rPr>
                <w:sz w:val="18"/>
                <w:szCs w:val="18"/>
              </w:rPr>
              <w:t xml:space="preserve"> Permanent Commission for the South Pacific (CPPS) (Southeast Pacific)</w:t>
            </w:r>
          </w:p>
        </w:tc>
        <w:tc>
          <w:tcPr>
            <w:tcW w:w="1396" w:type="dxa"/>
            <w:shd w:val="clear" w:color="auto" w:fill="auto"/>
          </w:tcPr>
          <w:p w14:paraId="1C3CB355" w14:textId="77777777" w:rsidR="00815683" w:rsidRPr="00F62BDB"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5FB87601" w14:textId="77777777" w:rsidR="00815683" w:rsidRPr="00F62BDB" w:rsidRDefault="00815683" w:rsidP="00A96B25">
            <w:pPr>
              <w:jc w:val="right"/>
              <w:rPr>
                <w:i/>
                <w:color w:val="000000"/>
                <w:sz w:val="18"/>
                <w:szCs w:val="18"/>
              </w:rPr>
            </w:pPr>
          </w:p>
        </w:tc>
        <w:tc>
          <w:tcPr>
            <w:tcW w:w="609" w:type="dxa"/>
            <w:shd w:val="clear" w:color="auto" w:fill="auto"/>
          </w:tcPr>
          <w:p w14:paraId="4293F20F" w14:textId="77777777" w:rsidR="00815683" w:rsidRPr="00F62BDB" w:rsidRDefault="00815683" w:rsidP="00A96B25">
            <w:pPr>
              <w:jc w:val="right"/>
              <w:rPr>
                <w:i/>
                <w:color w:val="000000"/>
                <w:sz w:val="18"/>
                <w:szCs w:val="18"/>
              </w:rPr>
            </w:pPr>
          </w:p>
        </w:tc>
        <w:tc>
          <w:tcPr>
            <w:tcW w:w="1046" w:type="dxa"/>
            <w:shd w:val="clear" w:color="auto" w:fill="auto"/>
          </w:tcPr>
          <w:p w14:paraId="40BA004B" w14:textId="77777777" w:rsidR="00815683" w:rsidRPr="00F62BDB" w:rsidRDefault="00815683" w:rsidP="00A96B25">
            <w:pPr>
              <w:jc w:val="right"/>
              <w:rPr>
                <w:i/>
                <w:color w:val="000000"/>
                <w:sz w:val="18"/>
                <w:szCs w:val="18"/>
              </w:rPr>
            </w:pPr>
          </w:p>
        </w:tc>
      </w:tr>
      <w:tr w:rsidR="00815683" w:rsidRPr="004244E0" w14:paraId="363BECCB" w14:textId="77777777" w:rsidTr="00A96B25">
        <w:tc>
          <w:tcPr>
            <w:tcW w:w="1072" w:type="dxa"/>
            <w:shd w:val="clear" w:color="auto" w:fill="auto"/>
          </w:tcPr>
          <w:p w14:paraId="2784385A" w14:textId="77777777" w:rsidR="00815683" w:rsidRPr="00F62BDB" w:rsidRDefault="00815683" w:rsidP="00A96B25">
            <w:pPr>
              <w:jc w:val="right"/>
              <w:rPr>
                <w:sz w:val="18"/>
                <w:szCs w:val="18"/>
              </w:rPr>
            </w:pPr>
          </w:p>
        </w:tc>
        <w:tc>
          <w:tcPr>
            <w:tcW w:w="730" w:type="dxa"/>
            <w:shd w:val="clear" w:color="auto" w:fill="auto"/>
          </w:tcPr>
          <w:p w14:paraId="167293F0" w14:textId="77777777" w:rsidR="00815683" w:rsidRPr="00F62BDB" w:rsidRDefault="00815683" w:rsidP="00A96B25">
            <w:pPr>
              <w:jc w:val="right"/>
              <w:rPr>
                <w:sz w:val="18"/>
                <w:szCs w:val="18"/>
              </w:rPr>
            </w:pPr>
          </w:p>
        </w:tc>
        <w:tc>
          <w:tcPr>
            <w:tcW w:w="3998" w:type="dxa"/>
            <w:gridSpan w:val="4"/>
            <w:shd w:val="clear" w:color="auto" w:fill="auto"/>
          </w:tcPr>
          <w:p w14:paraId="44A21D5A" w14:textId="77777777" w:rsidR="00815683" w:rsidRPr="00F62BDB" w:rsidRDefault="00815683" w:rsidP="00A96B25">
            <w:pPr>
              <w:rPr>
                <w:sz w:val="18"/>
                <w:szCs w:val="18"/>
              </w:rPr>
            </w:pPr>
            <w:r w:rsidRPr="00A96B25">
              <w:rPr>
                <w:sz w:val="18"/>
                <w:szCs w:val="18"/>
              </w:rPr>
              <w:t>Bay of Bengal</w:t>
            </w:r>
          </w:p>
        </w:tc>
        <w:tc>
          <w:tcPr>
            <w:tcW w:w="1396" w:type="dxa"/>
            <w:shd w:val="clear" w:color="auto" w:fill="auto"/>
          </w:tcPr>
          <w:p w14:paraId="1A4CE442" w14:textId="77777777" w:rsidR="00815683" w:rsidRPr="00F62BDB" w:rsidRDefault="00815683" w:rsidP="00A96B25">
            <w:pPr>
              <w:jc w:val="right"/>
              <w:rPr>
                <w:sz w:val="18"/>
                <w:szCs w:val="18"/>
              </w:rPr>
            </w:pPr>
            <w:r>
              <w:rPr>
                <w:i/>
                <w:color w:val="000000"/>
                <w:sz w:val="18"/>
                <w:szCs w:val="18"/>
              </w:rPr>
              <w:t>1</w:t>
            </w:r>
          </w:p>
        </w:tc>
        <w:tc>
          <w:tcPr>
            <w:tcW w:w="1265" w:type="dxa"/>
            <w:gridSpan w:val="2"/>
            <w:shd w:val="clear" w:color="auto" w:fill="auto"/>
          </w:tcPr>
          <w:p w14:paraId="12DD744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54C3438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62035E0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E86B2A2" w14:textId="77777777" w:rsidTr="00A96B25">
        <w:tc>
          <w:tcPr>
            <w:tcW w:w="1072" w:type="dxa"/>
            <w:shd w:val="clear" w:color="auto" w:fill="auto"/>
          </w:tcPr>
          <w:p w14:paraId="33F7F9F2" w14:textId="77777777" w:rsidR="00815683" w:rsidRPr="00F62BDB" w:rsidRDefault="00815683" w:rsidP="00A96B25">
            <w:pPr>
              <w:jc w:val="right"/>
              <w:rPr>
                <w:sz w:val="18"/>
                <w:szCs w:val="18"/>
              </w:rPr>
            </w:pPr>
          </w:p>
        </w:tc>
        <w:tc>
          <w:tcPr>
            <w:tcW w:w="730" w:type="dxa"/>
            <w:shd w:val="clear" w:color="auto" w:fill="auto"/>
          </w:tcPr>
          <w:p w14:paraId="4B3C765B" w14:textId="77777777" w:rsidR="00815683" w:rsidRPr="00F62BDB" w:rsidRDefault="00815683" w:rsidP="00A96B25">
            <w:pPr>
              <w:jc w:val="right"/>
              <w:rPr>
                <w:sz w:val="18"/>
                <w:szCs w:val="18"/>
              </w:rPr>
            </w:pPr>
          </w:p>
        </w:tc>
        <w:tc>
          <w:tcPr>
            <w:tcW w:w="3998" w:type="dxa"/>
            <w:gridSpan w:val="4"/>
            <w:shd w:val="clear" w:color="auto" w:fill="auto"/>
          </w:tcPr>
          <w:p w14:paraId="699558CC" w14:textId="77777777" w:rsidR="00815683" w:rsidRPr="00F62BDB" w:rsidRDefault="00815683" w:rsidP="00A96B25">
            <w:pPr>
              <w:rPr>
                <w:sz w:val="18"/>
                <w:szCs w:val="18"/>
              </w:rPr>
            </w:pPr>
            <w:r w:rsidRPr="00A96B25">
              <w:rPr>
                <w:sz w:val="18"/>
                <w:szCs w:val="18"/>
              </w:rPr>
              <w:t>Caribbean</w:t>
            </w:r>
          </w:p>
        </w:tc>
        <w:tc>
          <w:tcPr>
            <w:tcW w:w="1396" w:type="dxa"/>
            <w:shd w:val="clear" w:color="auto" w:fill="auto"/>
          </w:tcPr>
          <w:p w14:paraId="217C7EDA" w14:textId="77777777" w:rsidR="00815683" w:rsidRPr="00F62BDB" w:rsidRDefault="00815683" w:rsidP="00A96B25">
            <w:pPr>
              <w:jc w:val="right"/>
              <w:rPr>
                <w:sz w:val="18"/>
                <w:szCs w:val="18"/>
              </w:rPr>
            </w:pPr>
            <w:r>
              <w:rPr>
                <w:i/>
                <w:color w:val="000000"/>
                <w:sz w:val="18"/>
                <w:szCs w:val="18"/>
              </w:rPr>
              <w:t>1</w:t>
            </w:r>
          </w:p>
        </w:tc>
        <w:tc>
          <w:tcPr>
            <w:tcW w:w="1265" w:type="dxa"/>
            <w:gridSpan w:val="2"/>
            <w:shd w:val="clear" w:color="auto" w:fill="auto"/>
          </w:tcPr>
          <w:p w14:paraId="401B248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C54EC6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10FE802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EFCC10A" w14:textId="77777777" w:rsidTr="00A96B25">
        <w:tc>
          <w:tcPr>
            <w:tcW w:w="1072" w:type="dxa"/>
            <w:shd w:val="clear" w:color="auto" w:fill="BFBFBF"/>
          </w:tcPr>
          <w:p w14:paraId="607FA440" w14:textId="77777777" w:rsidR="00815683" w:rsidRPr="00F62BDB" w:rsidRDefault="00815683" w:rsidP="00A96B25">
            <w:pPr>
              <w:rPr>
                <w:sz w:val="18"/>
                <w:szCs w:val="18"/>
              </w:rPr>
            </w:pPr>
            <w:r w:rsidRPr="00F62BDB">
              <w:rPr>
                <w:sz w:val="18"/>
                <w:szCs w:val="18"/>
              </w:rPr>
              <w:t>Indicator 7.4</w:t>
            </w:r>
          </w:p>
        </w:tc>
        <w:tc>
          <w:tcPr>
            <w:tcW w:w="7998" w:type="dxa"/>
            <w:gridSpan w:val="9"/>
            <w:shd w:val="clear" w:color="auto" w:fill="BFBFBF"/>
          </w:tcPr>
          <w:p w14:paraId="1BCD1C52" w14:textId="77777777" w:rsidR="00815683" w:rsidRPr="00F62BDB" w:rsidRDefault="00815683" w:rsidP="00A96B25">
            <w:pPr>
              <w:rPr>
                <w:sz w:val="18"/>
                <w:szCs w:val="18"/>
              </w:rPr>
            </w:pPr>
            <w:r w:rsidRPr="00F62BDB">
              <w:rPr>
                <w:sz w:val="18"/>
                <w:szCs w:val="18"/>
              </w:rPr>
              <w:t>Level of engagement in IWLEARN through participation and delivery of key products</w:t>
            </w:r>
          </w:p>
        </w:tc>
        <w:tc>
          <w:tcPr>
            <w:tcW w:w="1046" w:type="dxa"/>
            <w:shd w:val="clear" w:color="auto" w:fill="BFBFBF"/>
          </w:tcPr>
          <w:p w14:paraId="26C42CF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05CF1775" w14:textId="77777777" w:rsidTr="00A96B25">
        <w:trPr>
          <w:trHeight w:val="125"/>
        </w:trPr>
        <w:tc>
          <w:tcPr>
            <w:tcW w:w="1072" w:type="dxa"/>
            <w:vMerge w:val="restart"/>
            <w:shd w:val="clear" w:color="auto" w:fill="auto"/>
          </w:tcPr>
          <w:p w14:paraId="51866BE8" w14:textId="77777777" w:rsidR="00815683" w:rsidRPr="00F62BDB" w:rsidRDefault="00815683" w:rsidP="00A96B25">
            <w:pPr>
              <w:rPr>
                <w:sz w:val="18"/>
                <w:szCs w:val="18"/>
              </w:rPr>
            </w:pPr>
          </w:p>
        </w:tc>
        <w:tc>
          <w:tcPr>
            <w:tcW w:w="730" w:type="dxa"/>
            <w:vMerge w:val="restart"/>
            <w:shd w:val="clear" w:color="auto" w:fill="auto"/>
          </w:tcPr>
          <w:p w14:paraId="2CE683DE" w14:textId="77777777" w:rsidR="00815683" w:rsidRPr="00F62BDB" w:rsidRDefault="00815683" w:rsidP="00A96B25">
            <w:pPr>
              <w:rPr>
                <w:sz w:val="18"/>
                <w:szCs w:val="18"/>
              </w:rPr>
            </w:pPr>
          </w:p>
        </w:tc>
        <w:tc>
          <w:tcPr>
            <w:tcW w:w="3998" w:type="dxa"/>
            <w:gridSpan w:val="4"/>
            <w:vMerge w:val="restart"/>
            <w:shd w:val="clear" w:color="auto" w:fill="auto"/>
            <w:vAlign w:val="center"/>
          </w:tcPr>
          <w:p w14:paraId="225D944C" w14:textId="77777777" w:rsidR="00815683" w:rsidRPr="00F62BDB" w:rsidRDefault="00815683" w:rsidP="00A96B25">
            <w:pPr>
              <w:rPr>
                <w:sz w:val="18"/>
                <w:szCs w:val="18"/>
              </w:rPr>
            </w:pPr>
            <w:r w:rsidRPr="00F62BDB">
              <w:rPr>
                <w:sz w:val="18"/>
                <w:szCs w:val="18"/>
              </w:rPr>
              <w:t>Shared water ecosystem</w:t>
            </w:r>
          </w:p>
        </w:tc>
        <w:tc>
          <w:tcPr>
            <w:tcW w:w="4316" w:type="dxa"/>
            <w:gridSpan w:val="5"/>
            <w:shd w:val="clear" w:color="auto" w:fill="auto"/>
          </w:tcPr>
          <w:p w14:paraId="7B0EE75F" w14:textId="77777777" w:rsidR="00815683" w:rsidRPr="00F62BDB" w:rsidRDefault="00815683" w:rsidP="00A96B25">
            <w:pPr>
              <w:jc w:val="center"/>
              <w:rPr>
                <w:sz w:val="18"/>
                <w:szCs w:val="18"/>
              </w:rPr>
            </w:pPr>
            <w:r w:rsidRPr="00F62BDB">
              <w:rPr>
                <w:sz w:val="18"/>
                <w:szCs w:val="18"/>
              </w:rPr>
              <w:t>Rating (scale 1-4)</w:t>
            </w:r>
          </w:p>
        </w:tc>
      </w:tr>
      <w:tr w:rsidR="00815683" w:rsidRPr="004244E0" w14:paraId="4633DDD1" w14:textId="77777777" w:rsidTr="00A96B25">
        <w:trPr>
          <w:trHeight w:val="58"/>
        </w:trPr>
        <w:tc>
          <w:tcPr>
            <w:tcW w:w="1072" w:type="dxa"/>
            <w:vMerge/>
            <w:shd w:val="clear" w:color="auto" w:fill="auto"/>
          </w:tcPr>
          <w:p w14:paraId="74C3A55D" w14:textId="77777777" w:rsidR="00815683" w:rsidRPr="00F62BDB" w:rsidRDefault="00815683" w:rsidP="00A96B25">
            <w:pPr>
              <w:rPr>
                <w:sz w:val="18"/>
                <w:szCs w:val="18"/>
              </w:rPr>
            </w:pPr>
          </w:p>
        </w:tc>
        <w:tc>
          <w:tcPr>
            <w:tcW w:w="730" w:type="dxa"/>
            <w:vMerge/>
            <w:shd w:val="clear" w:color="auto" w:fill="auto"/>
          </w:tcPr>
          <w:p w14:paraId="10ABD407" w14:textId="77777777" w:rsidR="00815683" w:rsidRPr="00F62BDB" w:rsidRDefault="00815683" w:rsidP="00A96B25">
            <w:pPr>
              <w:rPr>
                <w:sz w:val="18"/>
                <w:szCs w:val="18"/>
              </w:rPr>
            </w:pPr>
          </w:p>
        </w:tc>
        <w:tc>
          <w:tcPr>
            <w:tcW w:w="3998" w:type="dxa"/>
            <w:gridSpan w:val="4"/>
            <w:vMerge/>
            <w:shd w:val="clear" w:color="auto" w:fill="auto"/>
          </w:tcPr>
          <w:p w14:paraId="2AF1D21B" w14:textId="77777777" w:rsidR="00815683" w:rsidRPr="00F62BDB" w:rsidRDefault="00815683" w:rsidP="00A96B25">
            <w:pPr>
              <w:rPr>
                <w:sz w:val="18"/>
                <w:szCs w:val="18"/>
              </w:rPr>
            </w:pPr>
          </w:p>
        </w:tc>
        <w:tc>
          <w:tcPr>
            <w:tcW w:w="2661" w:type="dxa"/>
            <w:gridSpan w:val="3"/>
            <w:shd w:val="clear" w:color="auto" w:fill="auto"/>
          </w:tcPr>
          <w:p w14:paraId="1A162D2D" w14:textId="77777777" w:rsidR="00815683" w:rsidRPr="00F62BDB" w:rsidRDefault="00815683" w:rsidP="00A96B25">
            <w:pPr>
              <w:jc w:val="center"/>
              <w:rPr>
                <w:sz w:val="18"/>
                <w:szCs w:val="18"/>
              </w:rPr>
            </w:pPr>
            <w:r w:rsidRPr="00F62BDB">
              <w:rPr>
                <w:sz w:val="18"/>
                <w:szCs w:val="18"/>
              </w:rPr>
              <w:t>Rating</w:t>
            </w:r>
          </w:p>
        </w:tc>
        <w:tc>
          <w:tcPr>
            <w:tcW w:w="1655" w:type="dxa"/>
            <w:gridSpan w:val="2"/>
            <w:shd w:val="clear" w:color="auto" w:fill="auto"/>
          </w:tcPr>
          <w:p w14:paraId="5FCFE93E" w14:textId="77777777" w:rsidR="00815683" w:rsidRPr="00F62BDB" w:rsidRDefault="00815683" w:rsidP="00A96B25">
            <w:pPr>
              <w:jc w:val="center"/>
              <w:rPr>
                <w:sz w:val="18"/>
                <w:szCs w:val="18"/>
              </w:rPr>
            </w:pPr>
            <w:r w:rsidRPr="00F62BDB">
              <w:rPr>
                <w:sz w:val="18"/>
                <w:szCs w:val="18"/>
              </w:rPr>
              <w:t>Rating</w:t>
            </w:r>
          </w:p>
        </w:tc>
      </w:tr>
      <w:tr w:rsidR="00815683" w:rsidRPr="004244E0" w14:paraId="4459EB27" w14:textId="77777777" w:rsidTr="00A96B25">
        <w:trPr>
          <w:trHeight w:val="197"/>
        </w:trPr>
        <w:tc>
          <w:tcPr>
            <w:tcW w:w="1072" w:type="dxa"/>
            <w:vMerge/>
            <w:shd w:val="clear" w:color="auto" w:fill="auto"/>
          </w:tcPr>
          <w:p w14:paraId="4ED18327" w14:textId="77777777" w:rsidR="00815683" w:rsidRPr="00F62BDB" w:rsidRDefault="00815683" w:rsidP="00A96B25">
            <w:pPr>
              <w:rPr>
                <w:sz w:val="18"/>
                <w:szCs w:val="18"/>
              </w:rPr>
            </w:pPr>
          </w:p>
        </w:tc>
        <w:tc>
          <w:tcPr>
            <w:tcW w:w="730" w:type="dxa"/>
            <w:vMerge/>
            <w:shd w:val="clear" w:color="auto" w:fill="auto"/>
          </w:tcPr>
          <w:p w14:paraId="56A13C0B" w14:textId="77777777" w:rsidR="00815683" w:rsidRPr="00F62BDB" w:rsidRDefault="00815683" w:rsidP="00A96B25">
            <w:pPr>
              <w:rPr>
                <w:sz w:val="18"/>
                <w:szCs w:val="18"/>
              </w:rPr>
            </w:pPr>
          </w:p>
        </w:tc>
        <w:tc>
          <w:tcPr>
            <w:tcW w:w="3998" w:type="dxa"/>
            <w:gridSpan w:val="4"/>
            <w:vMerge/>
            <w:shd w:val="clear" w:color="auto" w:fill="auto"/>
          </w:tcPr>
          <w:p w14:paraId="028959C7" w14:textId="77777777" w:rsidR="00815683" w:rsidRPr="00F62BDB" w:rsidRDefault="00815683" w:rsidP="00A96B25">
            <w:pPr>
              <w:rPr>
                <w:sz w:val="18"/>
                <w:szCs w:val="18"/>
              </w:rPr>
            </w:pPr>
          </w:p>
        </w:tc>
        <w:tc>
          <w:tcPr>
            <w:tcW w:w="1396" w:type="dxa"/>
            <w:shd w:val="clear" w:color="auto" w:fill="auto"/>
          </w:tcPr>
          <w:p w14:paraId="6A45CA5B"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12710591"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4EF4380"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39FD4557" w14:textId="77777777" w:rsidR="00815683" w:rsidRPr="00F62BDB" w:rsidRDefault="00815683" w:rsidP="00A96B25">
            <w:pPr>
              <w:jc w:val="center"/>
              <w:rPr>
                <w:sz w:val="18"/>
                <w:szCs w:val="18"/>
              </w:rPr>
            </w:pPr>
            <w:r w:rsidRPr="00F62BDB">
              <w:rPr>
                <w:sz w:val="18"/>
                <w:szCs w:val="18"/>
              </w:rPr>
              <w:t>TE</w:t>
            </w:r>
          </w:p>
        </w:tc>
      </w:tr>
      <w:tr w:rsidR="00815683" w:rsidRPr="004244E0" w14:paraId="4D806130" w14:textId="77777777" w:rsidTr="00A96B25">
        <w:tc>
          <w:tcPr>
            <w:tcW w:w="1072" w:type="dxa"/>
            <w:shd w:val="clear" w:color="auto" w:fill="auto"/>
          </w:tcPr>
          <w:p w14:paraId="489F1B1F" w14:textId="77777777" w:rsidR="00815683" w:rsidRPr="00F62BDB" w:rsidRDefault="00815683" w:rsidP="00A96B25">
            <w:pPr>
              <w:jc w:val="right"/>
              <w:rPr>
                <w:sz w:val="18"/>
                <w:szCs w:val="18"/>
              </w:rPr>
            </w:pPr>
          </w:p>
        </w:tc>
        <w:tc>
          <w:tcPr>
            <w:tcW w:w="730" w:type="dxa"/>
            <w:shd w:val="clear" w:color="auto" w:fill="auto"/>
          </w:tcPr>
          <w:p w14:paraId="1AE059F1" w14:textId="77777777" w:rsidR="00815683" w:rsidRPr="00F62BDB" w:rsidRDefault="00815683" w:rsidP="00A96B25">
            <w:pPr>
              <w:jc w:val="right"/>
              <w:rPr>
                <w:sz w:val="18"/>
                <w:szCs w:val="18"/>
              </w:rPr>
            </w:pPr>
          </w:p>
        </w:tc>
        <w:tc>
          <w:tcPr>
            <w:tcW w:w="3998" w:type="dxa"/>
            <w:gridSpan w:val="4"/>
            <w:shd w:val="clear" w:color="auto" w:fill="auto"/>
          </w:tcPr>
          <w:p w14:paraId="2BE738AF" w14:textId="77777777" w:rsidR="00815683" w:rsidRPr="00A96B25" w:rsidRDefault="00815683" w:rsidP="00A96B25">
            <w:pPr>
              <w:rPr>
                <w:sz w:val="18"/>
                <w:szCs w:val="18"/>
              </w:rPr>
            </w:pPr>
            <w:r w:rsidRPr="00A96B25">
              <w:rPr>
                <w:sz w:val="18"/>
                <w:szCs w:val="18"/>
              </w:rPr>
              <w:t>Pacific Islands Region/Western and Central Pacific Fisheries Commission (WCPFC)</w:t>
            </w:r>
          </w:p>
        </w:tc>
        <w:tc>
          <w:tcPr>
            <w:tcW w:w="1396" w:type="dxa"/>
            <w:shd w:val="clear" w:color="auto" w:fill="auto"/>
          </w:tcPr>
          <w:p w14:paraId="60766C03" w14:textId="77777777" w:rsidR="00815683" w:rsidRPr="00F62BDB"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3A1A9225" w14:textId="77777777" w:rsidR="00815683" w:rsidRPr="00F62BDB" w:rsidRDefault="00815683" w:rsidP="00A96B25">
            <w:pPr>
              <w:jc w:val="right"/>
              <w:rPr>
                <w:i/>
                <w:color w:val="000000"/>
                <w:sz w:val="18"/>
                <w:szCs w:val="18"/>
              </w:rPr>
            </w:pPr>
          </w:p>
        </w:tc>
        <w:tc>
          <w:tcPr>
            <w:tcW w:w="609" w:type="dxa"/>
            <w:shd w:val="clear" w:color="auto" w:fill="auto"/>
          </w:tcPr>
          <w:p w14:paraId="2865743A" w14:textId="77777777" w:rsidR="00815683" w:rsidRPr="00F62BDB" w:rsidRDefault="00815683" w:rsidP="00A96B25">
            <w:pPr>
              <w:jc w:val="right"/>
              <w:rPr>
                <w:i/>
                <w:color w:val="000000"/>
                <w:sz w:val="18"/>
                <w:szCs w:val="18"/>
              </w:rPr>
            </w:pPr>
          </w:p>
        </w:tc>
        <w:tc>
          <w:tcPr>
            <w:tcW w:w="1046" w:type="dxa"/>
            <w:shd w:val="clear" w:color="auto" w:fill="auto"/>
          </w:tcPr>
          <w:p w14:paraId="5728A64B" w14:textId="77777777" w:rsidR="00815683" w:rsidRPr="00F62BDB" w:rsidRDefault="00815683" w:rsidP="00A96B25">
            <w:pPr>
              <w:jc w:val="right"/>
              <w:rPr>
                <w:i/>
                <w:color w:val="000000"/>
                <w:sz w:val="18"/>
                <w:szCs w:val="18"/>
              </w:rPr>
            </w:pPr>
          </w:p>
        </w:tc>
      </w:tr>
      <w:tr w:rsidR="00815683" w:rsidRPr="004244E0" w14:paraId="396BED6D" w14:textId="77777777" w:rsidTr="00A96B25">
        <w:tc>
          <w:tcPr>
            <w:tcW w:w="1072" w:type="dxa"/>
            <w:shd w:val="clear" w:color="auto" w:fill="auto"/>
          </w:tcPr>
          <w:p w14:paraId="511D5563" w14:textId="77777777" w:rsidR="00815683" w:rsidRPr="00F62BDB" w:rsidRDefault="00815683" w:rsidP="00A96B25">
            <w:pPr>
              <w:jc w:val="right"/>
              <w:rPr>
                <w:sz w:val="18"/>
                <w:szCs w:val="18"/>
              </w:rPr>
            </w:pPr>
          </w:p>
        </w:tc>
        <w:tc>
          <w:tcPr>
            <w:tcW w:w="730" w:type="dxa"/>
            <w:shd w:val="clear" w:color="auto" w:fill="auto"/>
          </w:tcPr>
          <w:p w14:paraId="6D61A6D5" w14:textId="77777777" w:rsidR="00815683" w:rsidRPr="00F62BDB" w:rsidRDefault="00815683" w:rsidP="00A96B25">
            <w:pPr>
              <w:jc w:val="right"/>
              <w:rPr>
                <w:sz w:val="18"/>
                <w:szCs w:val="18"/>
              </w:rPr>
            </w:pPr>
          </w:p>
        </w:tc>
        <w:tc>
          <w:tcPr>
            <w:tcW w:w="3998" w:type="dxa"/>
            <w:gridSpan w:val="4"/>
            <w:shd w:val="clear" w:color="auto" w:fill="auto"/>
          </w:tcPr>
          <w:p w14:paraId="564A1A7C" w14:textId="77777777" w:rsidR="00815683" w:rsidRPr="00A96B25" w:rsidRDefault="00815683" w:rsidP="00A96B25">
            <w:pPr>
              <w:rPr>
                <w:sz w:val="18"/>
                <w:szCs w:val="18"/>
              </w:rPr>
            </w:pPr>
            <w:r w:rsidRPr="00A96B25">
              <w:rPr>
                <w:sz w:val="18"/>
                <w:szCs w:val="18"/>
              </w:rPr>
              <w:t>Nairobi Convention (Western Indian Ocean)</w:t>
            </w:r>
          </w:p>
        </w:tc>
        <w:tc>
          <w:tcPr>
            <w:tcW w:w="1396" w:type="dxa"/>
            <w:shd w:val="clear" w:color="auto" w:fill="auto"/>
          </w:tcPr>
          <w:p w14:paraId="73E6F078" w14:textId="77777777" w:rsidR="00815683" w:rsidRPr="00F62BDB"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7DA41B3C" w14:textId="77777777" w:rsidR="00815683" w:rsidRPr="00F62BDB" w:rsidRDefault="00815683" w:rsidP="00A96B25">
            <w:pPr>
              <w:jc w:val="right"/>
              <w:rPr>
                <w:i/>
                <w:color w:val="000000"/>
                <w:sz w:val="18"/>
                <w:szCs w:val="18"/>
              </w:rPr>
            </w:pPr>
          </w:p>
        </w:tc>
        <w:tc>
          <w:tcPr>
            <w:tcW w:w="609" w:type="dxa"/>
            <w:shd w:val="clear" w:color="auto" w:fill="auto"/>
          </w:tcPr>
          <w:p w14:paraId="1BB5BF84" w14:textId="77777777" w:rsidR="00815683" w:rsidRPr="00F62BDB" w:rsidRDefault="00815683" w:rsidP="00A96B25">
            <w:pPr>
              <w:jc w:val="right"/>
              <w:rPr>
                <w:i/>
                <w:color w:val="000000"/>
                <w:sz w:val="18"/>
                <w:szCs w:val="18"/>
              </w:rPr>
            </w:pPr>
          </w:p>
        </w:tc>
        <w:tc>
          <w:tcPr>
            <w:tcW w:w="1046" w:type="dxa"/>
            <w:shd w:val="clear" w:color="auto" w:fill="auto"/>
          </w:tcPr>
          <w:p w14:paraId="2680E207" w14:textId="77777777" w:rsidR="00815683" w:rsidRPr="00F62BDB" w:rsidRDefault="00815683" w:rsidP="00A96B25">
            <w:pPr>
              <w:jc w:val="right"/>
              <w:rPr>
                <w:i/>
                <w:color w:val="000000"/>
                <w:sz w:val="18"/>
                <w:szCs w:val="18"/>
              </w:rPr>
            </w:pPr>
          </w:p>
        </w:tc>
      </w:tr>
      <w:tr w:rsidR="00815683" w:rsidRPr="004244E0" w14:paraId="1E2AF75B" w14:textId="77777777" w:rsidTr="00A96B25">
        <w:tc>
          <w:tcPr>
            <w:tcW w:w="1072" w:type="dxa"/>
            <w:shd w:val="clear" w:color="auto" w:fill="auto"/>
          </w:tcPr>
          <w:p w14:paraId="7C8041FD" w14:textId="77777777" w:rsidR="00815683" w:rsidRPr="00F62BDB" w:rsidRDefault="00815683" w:rsidP="00A96B25">
            <w:pPr>
              <w:jc w:val="right"/>
              <w:rPr>
                <w:sz w:val="18"/>
                <w:szCs w:val="18"/>
              </w:rPr>
            </w:pPr>
          </w:p>
        </w:tc>
        <w:tc>
          <w:tcPr>
            <w:tcW w:w="730" w:type="dxa"/>
            <w:shd w:val="clear" w:color="auto" w:fill="auto"/>
          </w:tcPr>
          <w:p w14:paraId="5F708D7B" w14:textId="77777777" w:rsidR="00815683" w:rsidRPr="00F62BDB" w:rsidRDefault="00815683" w:rsidP="00A96B25">
            <w:pPr>
              <w:jc w:val="right"/>
              <w:rPr>
                <w:sz w:val="18"/>
                <w:szCs w:val="18"/>
              </w:rPr>
            </w:pPr>
          </w:p>
        </w:tc>
        <w:tc>
          <w:tcPr>
            <w:tcW w:w="3998" w:type="dxa"/>
            <w:gridSpan w:val="4"/>
            <w:shd w:val="clear" w:color="auto" w:fill="auto"/>
          </w:tcPr>
          <w:p w14:paraId="7BF08A36" w14:textId="77777777" w:rsidR="00815683" w:rsidRPr="00A96B25" w:rsidRDefault="00815683" w:rsidP="00A96B25">
            <w:pPr>
              <w:rPr>
                <w:sz w:val="18"/>
                <w:szCs w:val="18"/>
              </w:rPr>
            </w:pPr>
            <w:r w:rsidRPr="00A96B25">
              <w:rPr>
                <w:sz w:val="18"/>
                <w:szCs w:val="18"/>
              </w:rPr>
              <w:t>Abidjan Convention (Atlantic Coast of the West, Central and Southern Africa Region)</w:t>
            </w:r>
          </w:p>
        </w:tc>
        <w:tc>
          <w:tcPr>
            <w:tcW w:w="1396" w:type="dxa"/>
            <w:shd w:val="clear" w:color="auto" w:fill="auto"/>
          </w:tcPr>
          <w:p w14:paraId="55F33459" w14:textId="77777777" w:rsidR="00815683" w:rsidRPr="00F62BDB"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6E2C288D" w14:textId="77777777" w:rsidR="00815683" w:rsidRPr="00F62BDB" w:rsidRDefault="00815683" w:rsidP="00A96B25">
            <w:pPr>
              <w:jc w:val="right"/>
              <w:rPr>
                <w:i/>
                <w:color w:val="000000"/>
                <w:sz w:val="18"/>
                <w:szCs w:val="18"/>
              </w:rPr>
            </w:pPr>
          </w:p>
        </w:tc>
        <w:tc>
          <w:tcPr>
            <w:tcW w:w="609" w:type="dxa"/>
            <w:shd w:val="clear" w:color="auto" w:fill="auto"/>
          </w:tcPr>
          <w:p w14:paraId="2F1C8A7B" w14:textId="77777777" w:rsidR="00815683" w:rsidRPr="00F62BDB" w:rsidRDefault="00815683" w:rsidP="00A96B25">
            <w:pPr>
              <w:jc w:val="right"/>
              <w:rPr>
                <w:i/>
                <w:color w:val="000000"/>
                <w:sz w:val="18"/>
                <w:szCs w:val="18"/>
              </w:rPr>
            </w:pPr>
          </w:p>
        </w:tc>
        <w:tc>
          <w:tcPr>
            <w:tcW w:w="1046" w:type="dxa"/>
            <w:shd w:val="clear" w:color="auto" w:fill="auto"/>
          </w:tcPr>
          <w:p w14:paraId="74F961D4" w14:textId="77777777" w:rsidR="00815683" w:rsidRPr="00F62BDB" w:rsidRDefault="00815683" w:rsidP="00A96B25">
            <w:pPr>
              <w:jc w:val="right"/>
              <w:rPr>
                <w:i/>
                <w:color w:val="000000"/>
                <w:sz w:val="18"/>
                <w:szCs w:val="18"/>
              </w:rPr>
            </w:pPr>
          </w:p>
        </w:tc>
      </w:tr>
      <w:tr w:rsidR="00815683" w:rsidRPr="004244E0" w14:paraId="0D9B41EB" w14:textId="77777777" w:rsidTr="00A96B25">
        <w:tc>
          <w:tcPr>
            <w:tcW w:w="1072" w:type="dxa"/>
            <w:shd w:val="clear" w:color="auto" w:fill="auto"/>
          </w:tcPr>
          <w:p w14:paraId="716022EA" w14:textId="77777777" w:rsidR="00815683" w:rsidRPr="00F62BDB" w:rsidRDefault="00815683" w:rsidP="00A96B25">
            <w:pPr>
              <w:jc w:val="right"/>
              <w:rPr>
                <w:sz w:val="18"/>
                <w:szCs w:val="18"/>
              </w:rPr>
            </w:pPr>
          </w:p>
        </w:tc>
        <w:tc>
          <w:tcPr>
            <w:tcW w:w="730" w:type="dxa"/>
            <w:shd w:val="clear" w:color="auto" w:fill="auto"/>
          </w:tcPr>
          <w:p w14:paraId="10286871" w14:textId="77777777" w:rsidR="00815683" w:rsidRPr="00F62BDB" w:rsidRDefault="00815683" w:rsidP="00A96B25">
            <w:pPr>
              <w:jc w:val="right"/>
              <w:rPr>
                <w:sz w:val="18"/>
                <w:szCs w:val="18"/>
              </w:rPr>
            </w:pPr>
          </w:p>
        </w:tc>
        <w:tc>
          <w:tcPr>
            <w:tcW w:w="3998" w:type="dxa"/>
            <w:gridSpan w:val="4"/>
            <w:shd w:val="clear" w:color="auto" w:fill="auto"/>
          </w:tcPr>
          <w:p w14:paraId="793B6D39" w14:textId="77777777" w:rsidR="00815683" w:rsidRPr="00A96B25" w:rsidRDefault="00815683" w:rsidP="00A96B25">
            <w:pPr>
              <w:rPr>
                <w:sz w:val="18"/>
                <w:szCs w:val="18"/>
              </w:rPr>
            </w:pPr>
            <w:r w:rsidRPr="00A96B25">
              <w:rPr>
                <w:sz w:val="18"/>
                <w:szCs w:val="18"/>
              </w:rPr>
              <w:t xml:space="preserve"> Permanent Commission for the South Pacific (CPPS) (Southeast Pacific)</w:t>
            </w:r>
          </w:p>
        </w:tc>
        <w:tc>
          <w:tcPr>
            <w:tcW w:w="1396" w:type="dxa"/>
            <w:shd w:val="clear" w:color="auto" w:fill="auto"/>
          </w:tcPr>
          <w:p w14:paraId="77DA0A0E" w14:textId="77777777" w:rsidR="00815683" w:rsidRPr="00F62BDB" w:rsidRDefault="00815683" w:rsidP="00A96B25">
            <w:pPr>
              <w:jc w:val="right"/>
              <w:rPr>
                <w:i/>
                <w:color w:val="000000"/>
                <w:sz w:val="18"/>
                <w:szCs w:val="18"/>
              </w:rPr>
            </w:pPr>
            <w:r>
              <w:rPr>
                <w:i/>
                <w:color w:val="000000"/>
                <w:sz w:val="18"/>
                <w:szCs w:val="18"/>
              </w:rPr>
              <w:t>1</w:t>
            </w:r>
          </w:p>
        </w:tc>
        <w:tc>
          <w:tcPr>
            <w:tcW w:w="1265" w:type="dxa"/>
            <w:gridSpan w:val="2"/>
            <w:shd w:val="clear" w:color="auto" w:fill="auto"/>
          </w:tcPr>
          <w:p w14:paraId="02C0C016" w14:textId="77777777" w:rsidR="00815683" w:rsidRPr="00F62BDB" w:rsidRDefault="00815683" w:rsidP="00A96B25">
            <w:pPr>
              <w:jc w:val="right"/>
              <w:rPr>
                <w:i/>
                <w:color w:val="000000"/>
                <w:sz w:val="18"/>
                <w:szCs w:val="18"/>
              </w:rPr>
            </w:pPr>
          </w:p>
        </w:tc>
        <w:tc>
          <w:tcPr>
            <w:tcW w:w="609" w:type="dxa"/>
            <w:shd w:val="clear" w:color="auto" w:fill="auto"/>
          </w:tcPr>
          <w:p w14:paraId="3795CF5B" w14:textId="77777777" w:rsidR="00815683" w:rsidRPr="00F62BDB" w:rsidRDefault="00815683" w:rsidP="00A96B25">
            <w:pPr>
              <w:jc w:val="right"/>
              <w:rPr>
                <w:i/>
                <w:color w:val="000000"/>
                <w:sz w:val="18"/>
                <w:szCs w:val="18"/>
              </w:rPr>
            </w:pPr>
          </w:p>
        </w:tc>
        <w:tc>
          <w:tcPr>
            <w:tcW w:w="1046" w:type="dxa"/>
            <w:shd w:val="clear" w:color="auto" w:fill="auto"/>
          </w:tcPr>
          <w:p w14:paraId="094094DB" w14:textId="77777777" w:rsidR="00815683" w:rsidRPr="00F62BDB" w:rsidRDefault="00815683" w:rsidP="00A96B25">
            <w:pPr>
              <w:jc w:val="right"/>
              <w:rPr>
                <w:i/>
                <w:color w:val="000000"/>
                <w:sz w:val="18"/>
                <w:szCs w:val="18"/>
              </w:rPr>
            </w:pPr>
          </w:p>
        </w:tc>
      </w:tr>
      <w:tr w:rsidR="00815683" w:rsidRPr="004244E0" w14:paraId="72FB044A" w14:textId="77777777" w:rsidTr="00A96B25">
        <w:tc>
          <w:tcPr>
            <w:tcW w:w="1072" w:type="dxa"/>
            <w:shd w:val="clear" w:color="auto" w:fill="auto"/>
          </w:tcPr>
          <w:p w14:paraId="183C9C3B" w14:textId="77777777" w:rsidR="00815683" w:rsidRPr="00F62BDB" w:rsidRDefault="00815683" w:rsidP="00A96B25">
            <w:pPr>
              <w:jc w:val="right"/>
              <w:rPr>
                <w:sz w:val="18"/>
                <w:szCs w:val="18"/>
              </w:rPr>
            </w:pPr>
          </w:p>
        </w:tc>
        <w:tc>
          <w:tcPr>
            <w:tcW w:w="730" w:type="dxa"/>
            <w:shd w:val="clear" w:color="auto" w:fill="auto"/>
          </w:tcPr>
          <w:p w14:paraId="68423E53" w14:textId="77777777" w:rsidR="00815683" w:rsidRPr="00F62BDB" w:rsidRDefault="00815683" w:rsidP="00A96B25">
            <w:pPr>
              <w:jc w:val="right"/>
              <w:rPr>
                <w:sz w:val="18"/>
                <w:szCs w:val="18"/>
              </w:rPr>
            </w:pPr>
          </w:p>
        </w:tc>
        <w:tc>
          <w:tcPr>
            <w:tcW w:w="3998" w:type="dxa"/>
            <w:gridSpan w:val="4"/>
            <w:shd w:val="clear" w:color="auto" w:fill="auto"/>
          </w:tcPr>
          <w:p w14:paraId="505DED83" w14:textId="77777777" w:rsidR="00815683" w:rsidRPr="00F62BDB" w:rsidRDefault="00815683" w:rsidP="00A96B25">
            <w:pPr>
              <w:rPr>
                <w:rFonts w:ascii="Times New Roman Bold" w:hAnsi="Times New Roman Bold"/>
                <w:b/>
                <w:bCs/>
                <w:caps/>
                <w:sz w:val="18"/>
                <w:szCs w:val="18"/>
              </w:rPr>
            </w:pPr>
            <w:r w:rsidRPr="00A96B25">
              <w:rPr>
                <w:sz w:val="18"/>
                <w:szCs w:val="18"/>
              </w:rPr>
              <w:t>Bay of Bengal</w:t>
            </w:r>
          </w:p>
        </w:tc>
        <w:tc>
          <w:tcPr>
            <w:tcW w:w="1396" w:type="dxa"/>
            <w:shd w:val="clear" w:color="auto" w:fill="auto"/>
          </w:tcPr>
          <w:p w14:paraId="3E6DA1F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r>
              <w:rPr>
                <w:i/>
                <w:color w:val="000000"/>
                <w:sz w:val="18"/>
                <w:szCs w:val="18"/>
              </w:rPr>
              <w:t>1</w:t>
            </w:r>
          </w:p>
        </w:tc>
        <w:tc>
          <w:tcPr>
            <w:tcW w:w="1265" w:type="dxa"/>
            <w:gridSpan w:val="2"/>
            <w:shd w:val="clear" w:color="auto" w:fill="auto"/>
          </w:tcPr>
          <w:p w14:paraId="0EEC5A3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C4E2B7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DE5C67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33C2F47" w14:textId="77777777" w:rsidTr="00A96B25">
        <w:tc>
          <w:tcPr>
            <w:tcW w:w="1072" w:type="dxa"/>
            <w:shd w:val="clear" w:color="auto" w:fill="auto"/>
          </w:tcPr>
          <w:p w14:paraId="22E074E9" w14:textId="77777777" w:rsidR="00815683" w:rsidRPr="00F62BDB" w:rsidRDefault="00815683" w:rsidP="00A96B25">
            <w:pPr>
              <w:jc w:val="right"/>
              <w:rPr>
                <w:sz w:val="18"/>
                <w:szCs w:val="18"/>
              </w:rPr>
            </w:pPr>
          </w:p>
        </w:tc>
        <w:tc>
          <w:tcPr>
            <w:tcW w:w="730" w:type="dxa"/>
            <w:shd w:val="clear" w:color="auto" w:fill="auto"/>
          </w:tcPr>
          <w:p w14:paraId="17F1C306" w14:textId="77777777" w:rsidR="00815683" w:rsidRPr="00F62BDB" w:rsidRDefault="00815683" w:rsidP="00A96B25">
            <w:pPr>
              <w:jc w:val="right"/>
              <w:rPr>
                <w:sz w:val="18"/>
                <w:szCs w:val="18"/>
              </w:rPr>
            </w:pPr>
          </w:p>
        </w:tc>
        <w:tc>
          <w:tcPr>
            <w:tcW w:w="3998" w:type="dxa"/>
            <w:gridSpan w:val="4"/>
            <w:shd w:val="clear" w:color="auto" w:fill="auto"/>
          </w:tcPr>
          <w:p w14:paraId="30D36F62" w14:textId="77777777" w:rsidR="00815683" w:rsidRPr="00F62BDB" w:rsidRDefault="00815683" w:rsidP="00A96B25">
            <w:pPr>
              <w:rPr>
                <w:sz w:val="18"/>
                <w:szCs w:val="18"/>
              </w:rPr>
            </w:pPr>
            <w:r w:rsidRPr="00A96B25">
              <w:rPr>
                <w:sz w:val="18"/>
                <w:szCs w:val="18"/>
              </w:rPr>
              <w:t>Caribbean</w:t>
            </w:r>
          </w:p>
        </w:tc>
        <w:tc>
          <w:tcPr>
            <w:tcW w:w="1396" w:type="dxa"/>
            <w:shd w:val="clear" w:color="auto" w:fill="auto"/>
          </w:tcPr>
          <w:p w14:paraId="3A64D0E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r>
              <w:rPr>
                <w:i/>
                <w:color w:val="000000"/>
                <w:sz w:val="18"/>
                <w:szCs w:val="18"/>
              </w:rPr>
              <w:t>1</w:t>
            </w:r>
          </w:p>
        </w:tc>
        <w:tc>
          <w:tcPr>
            <w:tcW w:w="1265" w:type="dxa"/>
            <w:gridSpan w:val="2"/>
            <w:shd w:val="clear" w:color="auto" w:fill="auto"/>
          </w:tcPr>
          <w:p w14:paraId="48AF00A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7CB85B6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798929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924113B" w14:textId="77777777" w:rsidTr="00A96B25">
        <w:tc>
          <w:tcPr>
            <w:tcW w:w="1072" w:type="dxa"/>
            <w:shd w:val="clear" w:color="auto" w:fill="D9D9D9"/>
          </w:tcPr>
          <w:p w14:paraId="76EE85C4" w14:textId="77777777" w:rsidR="00815683" w:rsidRPr="00F62BDB" w:rsidRDefault="00815683" w:rsidP="00A96B25">
            <w:pPr>
              <w:rPr>
                <w:b/>
                <w:sz w:val="18"/>
                <w:szCs w:val="18"/>
              </w:rPr>
            </w:pPr>
            <w:r w:rsidRPr="00F62BDB">
              <w:rPr>
                <w:b/>
                <w:sz w:val="18"/>
                <w:szCs w:val="18"/>
              </w:rPr>
              <w:t>Core Indicator 8</w:t>
            </w:r>
          </w:p>
        </w:tc>
        <w:tc>
          <w:tcPr>
            <w:tcW w:w="7998" w:type="dxa"/>
            <w:gridSpan w:val="9"/>
            <w:shd w:val="clear" w:color="auto" w:fill="D9D9D9"/>
          </w:tcPr>
          <w:p w14:paraId="378E9B47" w14:textId="77777777" w:rsidR="00815683" w:rsidRPr="00F62BDB" w:rsidRDefault="00815683" w:rsidP="00A96B25">
            <w:pPr>
              <w:rPr>
                <w:b/>
                <w:sz w:val="18"/>
                <w:szCs w:val="18"/>
              </w:rPr>
            </w:pPr>
            <w:r w:rsidRPr="00F62BDB">
              <w:rPr>
                <w:b/>
                <w:sz w:val="18"/>
                <w:szCs w:val="18"/>
              </w:rPr>
              <w:t>Globally over-exploited fisheries Moved to more sustainable levels</w:t>
            </w:r>
          </w:p>
        </w:tc>
        <w:tc>
          <w:tcPr>
            <w:tcW w:w="1046" w:type="dxa"/>
            <w:shd w:val="clear" w:color="auto" w:fill="D9D9D9"/>
          </w:tcPr>
          <w:p w14:paraId="74E7BBFF" w14:textId="77777777" w:rsidR="00815683" w:rsidRPr="00F62BDB" w:rsidRDefault="00815683" w:rsidP="00A96B25">
            <w:pPr>
              <w:jc w:val="right"/>
              <w:rPr>
                <w:b/>
                <w:sz w:val="18"/>
                <w:szCs w:val="18"/>
              </w:rPr>
            </w:pPr>
            <w:r w:rsidRPr="00F62BDB">
              <w:rPr>
                <w:b/>
                <w:i/>
                <w:color w:val="000000"/>
                <w:sz w:val="18"/>
                <w:szCs w:val="18"/>
              </w:rPr>
              <w:fldChar w:fldCharType="begin">
                <w:ffData>
                  <w:name w:val=""/>
                  <w:enabled/>
                  <w:calcOnExit w:val="0"/>
                  <w:textInput>
                    <w:default w:val="(Tons)"/>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(Tons)</w:t>
            </w:r>
            <w:r w:rsidRPr="00F62BDB">
              <w:rPr>
                <w:b/>
                <w:i/>
                <w:color w:val="000000"/>
                <w:sz w:val="18"/>
                <w:szCs w:val="18"/>
              </w:rPr>
              <w:fldChar w:fldCharType="end"/>
            </w:r>
          </w:p>
        </w:tc>
      </w:tr>
      <w:tr w:rsidR="00815683" w:rsidRPr="004244E0" w14:paraId="2FF2A384" w14:textId="77777777" w:rsidTr="00A96B25">
        <w:trPr>
          <w:trHeight w:val="197"/>
        </w:trPr>
        <w:tc>
          <w:tcPr>
            <w:tcW w:w="5800" w:type="dxa"/>
            <w:gridSpan w:val="6"/>
            <w:vMerge w:val="restart"/>
            <w:shd w:val="clear" w:color="auto" w:fill="auto"/>
          </w:tcPr>
          <w:p w14:paraId="77B5FE57" w14:textId="77777777" w:rsidR="00815683" w:rsidRPr="00F62BDB" w:rsidRDefault="00815683" w:rsidP="00A96B25">
            <w:pPr>
              <w:rPr>
                <w:bCs/>
                <w:sz w:val="18"/>
                <w:szCs w:val="18"/>
              </w:rPr>
            </w:pPr>
            <w:r w:rsidRPr="00F62BDB">
              <w:rPr>
                <w:bCs/>
                <w:sz w:val="18"/>
                <w:szCs w:val="18"/>
              </w:rPr>
              <w:t>Fishery Details</w:t>
            </w:r>
          </w:p>
          <w:p w14:paraId="1BEB3DD4" w14:textId="77777777" w:rsidR="00815683" w:rsidRPr="00F62BDB" w:rsidRDefault="00815683" w:rsidP="00A96B25">
            <w:pPr>
              <w:rPr>
                <w:bCs/>
                <w:sz w:val="18"/>
                <w:szCs w:val="18"/>
              </w:rPr>
            </w:pPr>
            <w:r w:rsidRPr="00F62BDB">
              <w:rPr>
                <w:bCs/>
                <w:sz w:val="18"/>
                <w:szCs w:val="18"/>
              </w:rPr>
              <w:t xml:space="preserve">Tuna and </w:t>
            </w:r>
            <w:proofErr w:type="gramStart"/>
            <w:r w:rsidRPr="00F62BDB">
              <w:rPr>
                <w:bCs/>
                <w:sz w:val="18"/>
                <w:szCs w:val="18"/>
              </w:rPr>
              <w:t>deep sea</w:t>
            </w:r>
            <w:proofErr w:type="gramEnd"/>
            <w:r w:rsidRPr="00F62BDB">
              <w:rPr>
                <w:bCs/>
                <w:sz w:val="18"/>
                <w:szCs w:val="18"/>
              </w:rPr>
              <w:t xml:space="preserve"> fisheries. See additional information below.</w:t>
            </w:r>
          </w:p>
        </w:tc>
        <w:tc>
          <w:tcPr>
            <w:tcW w:w="4316" w:type="dxa"/>
            <w:gridSpan w:val="5"/>
            <w:shd w:val="clear" w:color="auto" w:fill="auto"/>
          </w:tcPr>
          <w:p w14:paraId="2AAFA8FC" w14:textId="77777777" w:rsidR="00815683" w:rsidRPr="00F62BDB" w:rsidRDefault="00815683" w:rsidP="00A96B25">
            <w:pPr>
              <w:jc w:val="center"/>
              <w:rPr>
                <w:sz w:val="18"/>
                <w:szCs w:val="18"/>
              </w:rPr>
            </w:pPr>
            <w:r w:rsidRPr="00F62BDB">
              <w:rPr>
                <w:sz w:val="18"/>
                <w:szCs w:val="18"/>
              </w:rPr>
              <w:t>Metric Tons</w:t>
            </w:r>
          </w:p>
        </w:tc>
      </w:tr>
      <w:tr w:rsidR="00815683" w:rsidRPr="004244E0" w14:paraId="4C539ACB" w14:textId="77777777" w:rsidTr="00A96B25">
        <w:trPr>
          <w:trHeight w:val="188"/>
        </w:trPr>
        <w:tc>
          <w:tcPr>
            <w:tcW w:w="5800" w:type="dxa"/>
            <w:gridSpan w:val="6"/>
            <w:vMerge/>
            <w:shd w:val="clear" w:color="auto" w:fill="auto"/>
          </w:tcPr>
          <w:p w14:paraId="0A77BBE0" w14:textId="77777777" w:rsidR="00815683" w:rsidRPr="00F62BDB" w:rsidRDefault="00815683" w:rsidP="00A96B25">
            <w:pPr>
              <w:rPr>
                <w:sz w:val="18"/>
                <w:szCs w:val="18"/>
              </w:rPr>
            </w:pPr>
          </w:p>
        </w:tc>
        <w:tc>
          <w:tcPr>
            <w:tcW w:w="1396" w:type="dxa"/>
            <w:shd w:val="clear" w:color="auto" w:fill="auto"/>
          </w:tcPr>
          <w:p w14:paraId="2E6F2757" w14:textId="77777777" w:rsidR="00815683" w:rsidRPr="00F62BDB" w:rsidRDefault="00815683" w:rsidP="00A96B25">
            <w:pPr>
              <w:rPr>
                <w:sz w:val="18"/>
                <w:szCs w:val="18"/>
              </w:rPr>
            </w:pPr>
            <w:r w:rsidRPr="00F62BDB">
              <w:rPr>
                <w:sz w:val="18"/>
                <w:szCs w:val="18"/>
              </w:rPr>
              <w:t>PIF stage</w:t>
            </w:r>
          </w:p>
        </w:tc>
        <w:tc>
          <w:tcPr>
            <w:tcW w:w="1265" w:type="dxa"/>
            <w:gridSpan w:val="2"/>
            <w:shd w:val="clear" w:color="auto" w:fill="auto"/>
          </w:tcPr>
          <w:p w14:paraId="7944F976" w14:textId="77777777" w:rsidR="00815683" w:rsidRPr="00F62BDB" w:rsidRDefault="00815683" w:rsidP="00A96B25">
            <w:pPr>
              <w:rPr>
                <w:sz w:val="18"/>
                <w:szCs w:val="18"/>
              </w:rPr>
            </w:pPr>
            <w:r w:rsidRPr="00F62BDB">
              <w:rPr>
                <w:sz w:val="18"/>
                <w:szCs w:val="18"/>
              </w:rPr>
              <w:t>Endorsement</w:t>
            </w:r>
          </w:p>
        </w:tc>
        <w:tc>
          <w:tcPr>
            <w:tcW w:w="609" w:type="dxa"/>
            <w:shd w:val="clear" w:color="auto" w:fill="auto"/>
          </w:tcPr>
          <w:p w14:paraId="6623214C" w14:textId="77777777" w:rsidR="00815683" w:rsidRPr="00F62BDB" w:rsidRDefault="00815683" w:rsidP="00A96B25">
            <w:pPr>
              <w:rPr>
                <w:sz w:val="18"/>
                <w:szCs w:val="18"/>
              </w:rPr>
            </w:pPr>
            <w:r w:rsidRPr="00F62BDB">
              <w:rPr>
                <w:sz w:val="18"/>
                <w:szCs w:val="18"/>
              </w:rPr>
              <w:t>MTR</w:t>
            </w:r>
          </w:p>
        </w:tc>
        <w:tc>
          <w:tcPr>
            <w:tcW w:w="1046" w:type="dxa"/>
            <w:shd w:val="clear" w:color="auto" w:fill="auto"/>
          </w:tcPr>
          <w:p w14:paraId="6CC13D25" w14:textId="77777777" w:rsidR="00815683" w:rsidRPr="00F62BDB" w:rsidRDefault="00815683" w:rsidP="00A96B25">
            <w:pPr>
              <w:rPr>
                <w:sz w:val="18"/>
                <w:szCs w:val="18"/>
              </w:rPr>
            </w:pPr>
            <w:r w:rsidRPr="00F62BDB">
              <w:rPr>
                <w:sz w:val="18"/>
                <w:szCs w:val="18"/>
              </w:rPr>
              <w:t>TE</w:t>
            </w:r>
          </w:p>
        </w:tc>
      </w:tr>
      <w:tr w:rsidR="00815683" w:rsidRPr="004244E0" w14:paraId="189AB6C7" w14:textId="77777777" w:rsidTr="00A96B25">
        <w:tc>
          <w:tcPr>
            <w:tcW w:w="5800" w:type="dxa"/>
            <w:gridSpan w:val="6"/>
            <w:vMerge/>
            <w:shd w:val="clear" w:color="auto" w:fill="auto"/>
          </w:tcPr>
          <w:p w14:paraId="3E663C62" w14:textId="77777777" w:rsidR="00815683" w:rsidRPr="00F62BDB" w:rsidRDefault="00815683" w:rsidP="00A96B25">
            <w:pPr>
              <w:jc w:val="right"/>
              <w:rPr>
                <w:sz w:val="18"/>
                <w:szCs w:val="18"/>
              </w:rPr>
            </w:pPr>
          </w:p>
        </w:tc>
        <w:tc>
          <w:tcPr>
            <w:tcW w:w="1396" w:type="dxa"/>
            <w:shd w:val="clear" w:color="auto" w:fill="auto"/>
          </w:tcPr>
          <w:p w14:paraId="73273EE2" w14:textId="77777777" w:rsidR="00815683" w:rsidRPr="00F62BDB" w:rsidRDefault="00815683" w:rsidP="00A96B25">
            <w:pPr>
              <w:jc w:val="right"/>
              <w:rPr>
                <w:sz w:val="18"/>
                <w:szCs w:val="18"/>
              </w:rPr>
            </w:pPr>
            <w:r w:rsidRPr="00F62BDB">
              <w:rPr>
                <w:i/>
                <w:color w:val="000000"/>
                <w:sz w:val="18"/>
                <w:szCs w:val="18"/>
              </w:rPr>
              <w:t>943,000</w:t>
            </w:r>
          </w:p>
        </w:tc>
        <w:tc>
          <w:tcPr>
            <w:tcW w:w="1265" w:type="dxa"/>
            <w:gridSpan w:val="2"/>
            <w:shd w:val="clear" w:color="auto" w:fill="auto"/>
          </w:tcPr>
          <w:p w14:paraId="43A468A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154F8E9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81DC1A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3027E80" w14:textId="77777777" w:rsidTr="00A96B25">
        <w:tc>
          <w:tcPr>
            <w:tcW w:w="1072" w:type="dxa"/>
            <w:shd w:val="clear" w:color="auto" w:fill="D9D9D9"/>
          </w:tcPr>
          <w:p w14:paraId="0262AFFC" w14:textId="77777777" w:rsidR="00815683" w:rsidRPr="00F62BDB" w:rsidRDefault="00815683" w:rsidP="00A96B25">
            <w:pPr>
              <w:rPr>
                <w:b/>
                <w:sz w:val="18"/>
                <w:szCs w:val="18"/>
              </w:rPr>
            </w:pPr>
            <w:r w:rsidRPr="00F62BDB">
              <w:rPr>
                <w:b/>
                <w:sz w:val="18"/>
                <w:szCs w:val="18"/>
              </w:rPr>
              <w:t>Core Indicator 9</w:t>
            </w:r>
          </w:p>
        </w:tc>
        <w:tc>
          <w:tcPr>
            <w:tcW w:w="7998" w:type="dxa"/>
            <w:gridSpan w:val="9"/>
            <w:shd w:val="clear" w:color="auto" w:fill="D9D9D9"/>
          </w:tcPr>
          <w:p w14:paraId="1F061929" w14:textId="77777777" w:rsidR="00815683" w:rsidRPr="00F62BDB" w:rsidRDefault="00815683" w:rsidP="00A96B25">
            <w:pPr>
              <w:rPr>
                <w:b/>
                <w:sz w:val="18"/>
                <w:szCs w:val="18"/>
              </w:rPr>
            </w:pPr>
            <w:r w:rsidRPr="00F62BDB">
              <w:rPr>
                <w:b/>
                <w:sz w:val="18"/>
                <w:szCs w:val="18"/>
              </w:rPr>
              <w:t>Reduction, disposal/destruction, phase out, elimination and avoidance of chemicals of global concern and their waste in the environment and in processes, materials and products</w:t>
            </w:r>
          </w:p>
        </w:tc>
        <w:tc>
          <w:tcPr>
            <w:tcW w:w="1046" w:type="dxa"/>
            <w:shd w:val="clear" w:color="auto" w:fill="D9D9D9"/>
          </w:tcPr>
          <w:p w14:paraId="47FFFFBB" w14:textId="77777777" w:rsidR="00815683" w:rsidRPr="00F62BDB" w:rsidRDefault="00815683" w:rsidP="00A96B25">
            <w:pPr>
              <w:jc w:val="right"/>
              <w:rPr>
                <w:b/>
                <w:sz w:val="18"/>
                <w:szCs w:val="18"/>
              </w:rPr>
            </w:pPr>
            <w:r w:rsidRPr="00F62BDB">
              <w:rPr>
                <w:b/>
                <w:i/>
                <w:color w:val="000000"/>
                <w:sz w:val="18"/>
                <w:szCs w:val="18"/>
              </w:rPr>
              <w:fldChar w:fldCharType="begin">
                <w:ffData>
                  <w:name w:val=""/>
                  <w:enabled/>
                  <w:calcOnExit w:val="0"/>
                  <w:textInput>
                    <w:default w:val="(Tons)"/>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(Tons)</w:t>
            </w:r>
            <w:r w:rsidRPr="00F62BDB">
              <w:rPr>
                <w:b/>
                <w:i/>
                <w:color w:val="000000"/>
                <w:sz w:val="18"/>
                <w:szCs w:val="18"/>
              </w:rPr>
              <w:fldChar w:fldCharType="end"/>
            </w:r>
          </w:p>
        </w:tc>
      </w:tr>
      <w:tr w:rsidR="00815683" w:rsidRPr="004244E0" w14:paraId="29EEC851" w14:textId="77777777" w:rsidTr="00A96B25">
        <w:tc>
          <w:tcPr>
            <w:tcW w:w="1072" w:type="dxa"/>
            <w:shd w:val="clear" w:color="auto" w:fill="auto"/>
          </w:tcPr>
          <w:p w14:paraId="51BBDEF9" w14:textId="77777777" w:rsidR="00815683" w:rsidRPr="00F62BDB" w:rsidRDefault="00815683" w:rsidP="00A96B25">
            <w:pPr>
              <w:rPr>
                <w:sz w:val="18"/>
                <w:szCs w:val="18"/>
              </w:rPr>
            </w:pPr>
          </w:p>
        </w:tc>
        <w:tc>
          <w:tcPr>
            <w:tcW w:w="4728" w:type="dxa"/>
            <w:gridSpan w:val="5"/>
            <w:shd w:val="clear" w:color="auto" w:fill="auto"/>
          </w:tcPr>
          <w:p w14:paraId="2F65D491" w14:textId="77777777" w:rsidR="00815683" w:rsidRPr="00F62BDB" w:rsidRDefault="00815683" w:rsidP="00A96B25">
            <w:pPr>
              <w:rPr>
                <w:sz w:val="18"/>
                <w:szCs w:val="18"/>
              </w:rPr>
            </w:pPr>
          </w:p>
        </w:tc>
        <w:tc>
          <w:tcPr>
            <w:tcW w:w="4316" w:type="dxa"/>
            <w:gridSpan w:val="5"/>
            <w:shd w:val="clear" w:color="auto" w:fill="F2F2F2"/>
          </w:tcPr>
          <w:p w14:paraId="70989DE8" w14:textId="77777777" w:rsidR="00815683" w:rsidRPr="00F62BDB" w:rsidRDefault="00815683" w:rsidP="00A96B25">
            <w:pPr>
              <w:jc w:val="center"/>
              <w:rPr>
                <w:i/>
                <w:color w:val="000000"/>
                <w:sz w:val="18"/>
                <w:szCs w:val="18"/>
              </w:rPr>
            </w:pPr>
            <w:r w:rsidRPr="00F62BDB">
              <w:rPr>
                <w:sz w:val="18"/>
                <w:szCs w:val="18"/>
              </w:rPr>
              <w:t>Metric Tons (9.1+9.2+9.3)</w:t>
            </w:r>
          </w:p>
        </w:tc>
      </w:tr>
      <w:tr w:rsidR="00815683" w:rsidRPr="004244E0" w14:paraId="3E50E6FF" w14:textId="77777777" w:rsidTr="00A96B25">
        <w:tc>
          <w:tcPr>
            <w:tcW w:w="1072" w:type="dxa"/>
            <w:shd w:val="clear" w:color="auto" w:fill="auto"/>
          </w:tcPr>
          <w:p w14:paraId="488788CB" w14:textId="77777777" w:rsidR="00815683" w:rsidRPr="00F62BDB" w:rsidRDefault="00815683" w:rsidP="00A96B25">
            <w:pPr>
              <w:rPr>
                <w:sz w:val="18"/>
                <w:szCs w:val="18"/>
              </w:rPr>
            </w:pPr>
          </w:p>
        </w:tc>
        <w:tc>
          <w:tcPr>
            <w:tcW w:w="4728" w:type="dxa"/>
            <w:gridSpan w:val="5"/>
            <w:shd w:val="clear" w:color="auto" w:fill="auto"/>
          </w:tcPr>
          <w:p w14:paraId="1297A486" w14:textId="77777777" w:rsidR="00815683" w:rsidRPr="00F62BDB" w:rsidRDefault="00815683" w:rsidP="00A96B25">
            <w:pPr>
              <w:rPr>
                <w:sz w:val="18"/>
                <w:szCs w:val="18"/>
              </w:rPr>
            </w:pPr>
          </w:p>
        </w:tc>
        <w:tc>
          <w:tcPr>
            <w:tcW w:w="2661" w:type="dxa"/>
            <w:gridSpan w:val="3"/>
            <w:shd w:val="clear" w:color="auto" w:fill="F2F2F2"/>
          </w:tcPr>
          <w:p w14:paraId="5E8F54D0"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F2F2F2"/>
          </w:tcPr>
          <w:p w14:paraId="3BB588E1" w14:textId="77777777" w:rsidR="00815683" w:rsidRPr="00F62BDB" w:rsidRDefault="00815683" w:rsidP="00A96B25">
            <w:pPr>
              <w:jc w:val="center"/>
              <w:rPr>
                <w:i/>
                <w:color w:val="000000"/>
                <w:sz w:val="18"/>
                <w:szCs w:val="18"/>
              </w:rPr>
            </w:pPr>
            <w:r w:rsidRPr="00F62BDB">
              <w:rPr>
                <w:sz w:val="18"/>
                <w:szCs w:val="18"/>
              </w:rPr>
              <w:t>Achieved</w:t>
            </w:r>
          </w:p>
        </w:tc>
      </w:tr>
      <w:tr w:rsidR="00815683" w:rsidRPr="004244E0" w14:paraId="3A69CD9E" w14:textId="77777777" w:rsidTr="00A96B25">
        <w:tc>
          <w:tcPr>
            <w:tcW w:w="1072" w:type="dxa"/>
            <w:shd w:val="clear" w:color="auto" w:fill="auto"/>
          </w:tcPr>
          <w:p w14:paraId="40BA9483" w14:textId="77777777" w:rsidR="00815683" w:rsidRPr="00F62BDB" w:rsidRDefault="00815683" w:rsidP="00A96B25">
            <w:pPr>
              <w:rPr>
                <w:sz w:val="18"/>
                <w:szCs w:val="18"/>
              </w:rPr>
            </w:pPr>
          </w:p>
        </w:tc>
        <w:tc>
          <w:tcPr>
            <w:tcW w:w="4728" w:type="dxa"/>
            <w:gridSpan w:val="5"/>
            <w:shd w:val="clear" w:color="auto" w:fill="auto"/>
          </w:tcPr>
          <w:p w14:paraId="50E03131" w14:textId="77777777" w:rsidR="00815683" w:rsidRPr="00F62BDB" w:rsidRDefault="00815683" w:rsidP="00A96B25">
            <w:pPr>
              <w:rPr>
                <w:sz w:val="18"/>
                <w:szCs w:val="18"/>
              </w:rPr>
            </w:pPr>
          </w:p>
        </w:tc>
        <w:tc>
          <w:tcPr>
            <w:tcW w:w="1396" w:type="dxa"/>
            <w:shd w:val="clear" w:color="auto" w:fill="F2F2F2"/>
          </w:tcPr>
          <w:p w14:paraId="43CC0934"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F2F2F2"/>
          </w:tcPr>
          <w:p w14:paraId="0589F905" w14:textId="77777777" w:rsidR="00815683" w:rsidRPr="00F62BDB" w:rsidRDefault="00815683" w:rsidP="00A96B25">
            <w:pPr>
              <w:jc w:val="center"/>
              <w:rPr>
                <w:sz w:val="18"/>
                <w:szCs w:val="18"/>
              </w:rPr>
            </w:pPr>
            <w:r w:rsidRPr="00F62BDB">
              <w:rPr>
                <w:sz w:val="18"/>
                <w:szCs w:val="18"/>
              </w:rPr>
              <w:t>PIF stage</w:t>
            </w:r>
          </w:p>
        </w:tc>
        <w:tc>
          <w:tcPr>
            <w:tcW w:w="609" w:type="dxa"/>
            <w:shd w:val="clear" w:color="auto" w:fill="F2F2F2"/>
          </w:tcPr>
          <w:p w14:paraId="1922E23A"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F2F2F2"/>
          </w:tcPr>
          <w:p w14:paraId="6A4D8164" w14:textId="77777777" w:rsidR="00815683" w:rsidRPr="00F62BDB" w:rsidRDefault="00815683" w:rsidP="00A96B25">
            <w:pPr>
              <w:jc w:val="center"/>
              <w:rPr>
                <w:i/>
                <w:color w:val="000000"/>
                <w:sz w:val="18"/>
                <w:szCs w:val="18"/>
              </w:rPr>
            </w:pPr>
            <w:r w:rsidRPr="00F62BDB">
              <w:rPr>
                <w:sz w:val="18"/>
                <w:szCs w:val="18"/>
              </w:rPr>
              <w:t>TE</w:t>
            </w:r>
          </w:p>
        </w:tc>
      </w:tr>
      <w:tr w:rsidR="00815683" w:rsidRPr="004244E0" w14:paraId="3C0676A9" w14:textId="77777777" w:rsidTr="00A96B25">
        <w:tc>
          <w:tcPr>
            <w:tcW w:w="1072" w:type="dxa"/>
            <w:shd w:val="clear" w:color="auto" w:fill="auto"/>
          </w:tcPr>
          <w:p w14:paraId="0801FCA5" w14:textId="77777777" w:rsidR="00815683" w:rsidRPr="00F62BDB" w:rsidRDefault="00815683" w:rsidP="00A96B25">
            <w:pPr>
              <w:rPr>
                <w:sz w:val="18"/>
                <w:szCs w:val="18"/>
              </w:rPr>
            </w:pPr>
          </w:p>
        </w:tc>
        <w:tc>
          <w:tcPr>
            <w:tcW w:w="4728" w:type="dxa"/>
            <w:gridSpan w:val="5"/>
            <w:shd w:val="clear" w:color="auto" w:fill="auto"/>
          </w:tcPr>
          <w:p w14:paraId="4F45FC0A" w14:textId="77777777" w:rsidR="00815683" w:rsidRPr="00F62BDB" w:rsidRDefault="00815683" w:rsidP="00A96B25">
            <w:pPr>
              <w:rPr>
                <w:sz w:val="18"/>
                <w:szCs w:val="18"/>
              </w:rPr>
            </w:pPr>
          </w:p>
        </w:tc>
        <w:tc>
          <w:tcPr>
            <w:tcW w:w="1396" w:type="dxa"/>
            <w:shd w:val="clear" w:color="auto" w:fill="F2F2F2"/>
          </w:tcPr>
          <w:p w14:paraId="4AE2EB04"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F2F2F2"/>
          </w:tcPr>
          <w:p w14:paraId="7E5EDB0E"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F2F2F2"/>
          </w:tcPr>
          <w:p w14:paraId="1806A9CA" w14:textId="77777777" w:rsidR="00815683" w:rsidRPr="00F62BDB" w:rsidRDefault="00815683" w:rsidP="00A96B25">
            <w:pP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F2F2F2"/>
          </w:tcPr>
          <w:p w14:paraId="52AC6E0B"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9ACDD78" w14:textId="77777777" w:rsidTr="00A96B25">
        <w:tc>
          <w:tcPr>
            <w:tcW w:w="1072" w:type="dxa"/>
            <w:shd w:val="clear" w:color="auto" w:fill="BFBFBF"/>
          </w:tcPr>
          <w:p w14:paraId="5F0302FD" w14:textId="77777777" w:rsidR="00815683" w:rsidRPr="00F62BDB" w:rsidRDefault="00815683" w:rsidP="00A96B25">
            <w:pPr>
              <w:rPr>
                <w:sz w:val="18"/>
                <w:szCs w:val="18"/>
              </w:rPr>
            </w:pPr>
            <w:r w:rsidRPr="00F62BDB">
              <w:rPr>
                <w:sz w:val="18"/>
                <w:szCs w:val="18"/>
              </w:rPr>
              <w:t>Indicator 9.1</w:t>
            </w:r>
          </w:p>
        </w:tc>
        <w:tc>
          <w:tcPr>
            <w:tcW w:w="7998" w:type="dxa"/>
            <w:gridSpan w:val="9"/>
            <w:shd w:val="clear" w:color="auto" w:fill="BFBFBF"/>
          </w:tcPr>
          <w:p w14:paraId="11969CB3" w14:textId="77777777" w:rsidR="00815683" w:rsidRPr="00F62BDB" w:rsidRDefault="00815683" w:rsidP="00A96B25">
            <w:pPr>
              <w:rPr>
                <w:sz w:val="18"/>
                <w:szCs w:val="18"/>
              </w:rPr>
            </w:pPr>
            <w:r w:rsidRPr="00F62BDB">
              <w:rPr>
                <w:bCs/>
                <w:sz w:val="18"/>
                <w:szCs w:val="18"/>
              </w:rPr>
              <w:t>Solid and liquid Persistent Organic Pollutants (POPs) removed or disposed (POPs type)</w:t>
            </w:r>
          </w:p>
        </w:tc>
        <w:tc>
          <w:tcPr>
            <w:tcW w:w="1046" w:type="dxa"/>
            <w:shd w:val="clear" w:color="auto" w:fill="BFBFBF"/>
          </w:tcPr>
          <w:p w14:paraId="5A062B0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2F81501E" w14:textId="77777777" w:rsidTr="00A96B25">
        <w:trPr>
          <w:trHeight w:val="125"/>
        </w:trPr>
        <w:tc>
          <w:tcPr>
            <w:tcW w:w="5800" w:type="dxa"/>
            <w:gridSpan w:val="6"/>
            <w:vMerge w:val="restart"/>
            <w:shd w:val="clear" w:color="auto" w:fill="auto"/>
            <w:vAlign w:val="center"/>
          </w:tcPr>
          <w:p w14:paraId="37B91418" w14:textId="77777777" w:rsidR="00815683" w:rsidRPr="00F62BDB" w:rsidRDefault="00815683" w:rsidP="00A96B25">
            <w:pPr>
              <w:jc w:val="center"/>
              <w:rPr>
                <w:sz w:val="18"/>
                <w:szCs w:val="18"/>
              </w:rPr>
            </w:pPr>
            <w:r w:rsidRPr="00F62BDB">
              <w:rPr>
                <w:sz w:val="18"/>
                <w:szCs w:val="18"/>
              </w:rPr>
              <w:t>POPs type</w:t>
            </w:r>
          </w:p>
        </w:tc>
        <w:tc>
          <w:tcPr>
            <w:tcW w:w="4316" w:type="dxa"/>
            <w:gridSpan w:val="5"/>
            <w:shd w:val="clear" w:color="auto" w:fill="auto"/>
          </w:tcPr>
          <w:p w14:paraId="5244ABD8" w14:textId="77777777" w:rsidR="00815683" w:rsidRPr="00F62BDB" w:rsidRDefault="00815683" w:rsidP="00A96B25">
            <w:pPr>
              <w:jc w:val="center"/>
              <w:rPr>
                <w:sz w:val="18"/>
                <w:szCs w:val="18"/>
              </w:rPr>
            </w:pPr>
            <w:r w:rsidRPr="00F62BDB">
              <w:rPr>
                <w:sz w:val="18"/>
                <w:szCs w:val="18"/>
              </w:rPr>
              <w:t>Metric Tons</w:t>
            </w:r>
          </w:p>
        </w:tc>
      </w:tr>
      <w:tr w:rsidR="00815683" w:rsidRPr="004244E0" w14:paraId="701C9BC5" w14:textId="77777777" w:rsidTr="00A96B25">
        <w:trPr>
          <w:trHeight w:val="58"/>
        </w:trPr>
        <w:tc>
          <w:tcPr>
            <w:tcW w:w="5800" w:type="dxa"/>
            <w:gridSpan w:val="6"/>
            <w:vMerge/>
            <w:shd w:val="clear" w:color="auto" w:fill="auto"/>
          </w:tcPr>
          <w:p w14:paraId="0EEB4FCA" w14:textId="77777777" w:rsidR="00815683" w:rsidRPr="00F62BDB" w:rsidRDefault="00815683" w:rsidP="00A96B25">
            <w:pPr>
              <w:rPr>
                <w:sz w:val="18"/>
                <w:szCs w:val="18"/>
              </w:rPr>
            </w:pPr>
          </w:p>
        </w:tc>
        <w:tc>
          <w:tcPr>
            <w:tcW w:w="2661" w:type="dxa"/>
            <w:gridSpan w:val="3"/>
            <w:shd w:val="clear" w:color="auto" w:fill="auto"/>
          </w:tcPr>
          <w:p w14:paraId="7460B765"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3D6894AE" w14:textId="77777777" w:rsidR="00815683" w:rsidRPr="00F62BDB" w:rsidRDefault="00815683" w:rsidP="00A96B25">
            <w:pPr>
              <w:jc w:val="center"/>
              <w:rPr>
                <w:sz w:val="18"/>
                <w:szCs w:val="18"/>
              </w:rPr>
            </w:pPr>
            <w:r w:rsidRPr="00F62BDB">
              <w:rPr>
                <w:sz w:val="18"/>
                <w:szCs w:val="18"/>
              </w:rPr>
              <w:t>Achieved</w:t>
            </w:r>
          </w:p>
        </w:tc>
      </w:tr>
      <w:tr w:rsidR="00815683" w:rsidRPr="004244E0" w14:paraId="48786563" w14:textId="77777777" w:rsidTr="00A96B25">
        <w:trPr>
          <w:trHeight w:val="179"/>
        </w:trPr>
        <w:tc>
          <w:tcPr>
            <w:tcW w:w="5800" w:type="dxa"/>
            <w:gridSpan w:val="6"/>
            <w:vMerge/>
            <w:shd w:val="clear" w:color="auto" w:fill="auto"/>
          </w:tcPr>
          <w:p w14:paraId="1490B620" w14:textId="77777777" w:rsidR="00815683" w:rsidRPr="00F62BDB" w:rsidRDefault="00815683" w:rsidP="00A96B25">
            <w:pPr>
              <w:rPr>
                <w:sz w:val="18"/>
                <w:szCs w:val="18"/>
              </w:rPr>
            </w:pPr>
          </w:p>
        </w:tc>
        <w:tc>
          <w:tcPr>
            <w:tcW w:w="1396" w:type="dxa"/>
            <w:shd w:val="clear" w:color="auto" w:fill="auto"/>
          </w:tcPr>
          <w:p w14:paraId="0EA7B049"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52229F02"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53AFC4D"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12EDD105" w14:textId="77777777" w:rsidR="00815683" w:rsidRPr="00F62BDB" w:rsidRDefault="00815683" w:rsidP="00A96B25">
            <w:pPr>
              <w:jc w:val="center"/>
              <w:rPr>
                <w:sz w:val="18"/>
                <w:szCs w:val="18"/>
              </w:rPr>
            </w:pPr>
            <w:r w:rsidRPr="00F62BDB">
              <w:rPr>
                <w:sz w:val="18"/>
                <w:szCs w:val="18"/>
              </w:rPr>
              <w:t>TE</w:t>
            </w:r>
          </w:p>
        </w:tc>
      </w:tr>
      <w:tr w:rsidR="00815683" w:rsidRPr="004244E0" w14:paraId="1ABEA5D9" w14:textId="77777777" w:rsidTr="00A96B25">
        <w:tc>
          <w:tcPr>
            <w:tcW w:w="1072" w:type="dxa"/>
            <w:shd w:val="clear" w:color="auto" w:fill="auto"/>
          </w:tcPr>
          <w:p w14:paraId="4DD66620" w14:textId="77777777" w:rsidR="00815683" w:rsidRPr="00F62BDB" w:rsidRDefault="00815683" w:rsidP="00A96B25">
            <w:pPr>
              <w:jc w:val="right"/>
              <w:rPr>
                <w:sz w:val="18"/>
                <w:szCs w:val="18"/>
              </w:rPr>
            </w:pPr>
            <w:r w:rsidRPr="00F62BDB">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ldrin"/>
                    <w:listEntry w:val="Alpha hexachlorocyclohexane"/>
                    <w:listEntry w:val="Beta hexachlorocyclohexane"/>
                    <w:listEntry w:val="Chlordane"/>
                    <w:listEntry w:val="DDT"/>
                    <w:listEntry w:val="Dieldrin"/>
                    <w:listEntry w:val="Endosulfan and isomers"/>
                    <w:listEntry w:val="Endrin"/>
                    <w:listEntry w:val="Heptachlor"/>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r w:rsidRPr="00F62BDB">
              <w:rPr>
                <w:color w:val="000000"/>
                <w:sz w:val="20"/>
                <w:szCs w:val="20"/>
              </w:rPr>
              <w:t xml:space="preserve">  </w:t>
            </w:r>
          </w:p>
        </w:tc>
        <w:tc>
          <w:tcPr>
            <w:tcW w:w="730" w:type="dxa"/>
            <w:shd w:val="clear" w:color="auto" w:fill="auto"/>
          </w:tcPr>
          <w:p w14:paraId="3518A754" w14:textId="77777777" w:rsidR="00815683" w:rsidRPr="00F62BDB" w:rsidRDefault="00815683" w:rsidP="00A96B25">
            <w:pPr>
              <w:jc w:val="right"/>
              <w:rPr>
                <w:sz w:val="18"/>
                <w:szCs w:val="18"/>
              </w:rPr>
            </w:pPr>
            <w:r w:rsidRPr="00F62BDB">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Hexabromobiphenyl"/>
                    <w:listEntry w:val="Hexabromocyclododecane (HBDC)"/>
                    <w:listEntry w:val="Hexa-Heptabromodiphenyl ether"/>
                    <w:listEntry w:val="Hexachlorobenzene (HCB)"/>
                    <w:listEntry w:val="Hexachlorobutadiene"/>
                    <w:listEntry w:val="Lindane"/>
                    <w:listEntry w:val="Mirex"/>
                    <w:listEntry w:val="Pentachlorophenol/salts/esters"/>
                    <w:listEntry w:val="Perfluorooctane sulfunic acid/salts/PFOS"/>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r w:rsidRPr="00F62BDB">
              <w:rPr>
                <w:color w:val="000000"/>
                <w:sz w:val="20"/>
                <w:szCs w:val="20"/>
              </w:rPr>
              <w:t xml:space="preserve">    </w:t>
            </w:r>
          </w:p>
        </w:tc>
        <w:tc>
          <w:tcPr>
            <w:tcW w:w="3998" w:type="dxa"/>
            <w:gridSpan w:val="4"/>
            <w:shd w:val="clear" w:color="auto" w:fill="auto"/>
          </w:tcPr>
          <w:p w14:paraId="0DD802DB" w14:textId="77777777" w:rsidR="00815683" w:rsidRPr="00F62BDB" w:rsidRDefault="00815683" w:rsidP="00A96B25">
            <w:pPr>
              <w:jc w:val="right"/>
              <w:rPr>
                <w:sz w:val="18"/>
                <w:szCs w:val="18"/>
              </w:rPr>
            </w:pPr>
            <w:r w:rsidRPr="00F62BDB">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Polychlorinated biphenyls (PCB)"/>
                    <w:listEntry w:val="Polychlorinated Dibenzofurans (PCDF)"/>
                    <w:listEntry w:val="Polychlorinated Dibenzo-p-dioxins (PCDD)"/>
                    <w:listEntry w:val="Polychlorinated naphthalenes (PCN)"/>
                    <w:listEntry w:val="Tetrabromodiphenyl ether/Pentabromodiphenyl ether"/>
                    <w:listEntry w:val="Toxaphene"/>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p>
        </w:tc>
        <w:tc>
          <w:tcPr>
            <w:tcW w:w="1396" w:type="dxa"/>
            <w:shd w:val="clear" w:color="auto" w:fill="auto"/>
          </w:tcPr>
          <w:p w14:paraId="32F24E0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14A7F41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0A4B6A1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0A31275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6D6FEC59" w14:textId="77777777" w:rsidTr="00A96B25">
        <w:tc>
          <w:tcPr>
            <w:tcW w:w="1072" w:type="dxa"/>
            <w:shd w:val="clear" w:color="auto" w:fill="auto"/>
          </w:tcPr>
          <w:p w14:paraId="1EED31A1" w14:textId="77777777" w:rsidR="00815683" w:rsidRPr="00F62BDB" w:rsidRDefault="00815683" w:rsidP="00A96B25">
            <w:pPr>
              <w:jc w:val="right"/>
              <w:rPr>
                <w:sz w:val="18"/>
                <w:szCs w:val="18"/>
              </w:rPr>
            </w:pPr>
            <w:r w:rsidRPr="00F62BDB">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ldrin"/>
                    <w:listEntry w:val="Alpha hexachlorocyclohexane"/>
                    <w:listEntry w:val="Beta hexachlorocyclohexane"/>
                    <w:listEntry w:val="Chlordane"/>
                    <w:listEntry w:val="DDT"/>
                    <w:listEntry w:val="Dieldrin"/>
                    <w:listEntry w:val="Endosulfan and isomers"/>
                    <w:listEntry w:val="Endrin"/>
                    <w:listEntry w:val="Heptachlor"/>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r w:rsidRPr="00F62BDB">
              <w:rPr>
                <w:color w:val="000000"/>
                <w:sz w:val="20"/>
                <w:szCs w:val="20"/>
              </w:rPr>
              <w:t xml:space="preserve">  </w:t>
            </w:r>
          </w:p>
        </w:tc>
        <w:tc>
          <w:tcPr>
            <w:tcW w:w="730" w:type="dxa"/>
            <w:shd w:val="clear" w:color="auto" w:fill="auto"/>
          </w:tcPr>
          <w:p w14:paraId="0C959F05" w14:textId="77777777" w:rsidR="00815683" w:rsidRPr="00F62BDB" w:rsidRDefault="00815683" w:rsidP="00A96B25">
            <w:pPr>
              <w:jc w:val="right"/>
              <w:rPr>
                <w:sz w:val="18"/>
                <w:szCs w:val="18"/>
              </w:rPr>
            </w:pPr>
            <w:r w:rsidRPr="00F62BDB">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Hexabromobiphenyl"/>
                    <w:listEntry w:val="Hexabromocyclododecane (HBDC)"/>
                    <w:listEntry w:val="Hexa-Heptabromodiphenyl ether"/>
                    <w:listEntry w:val="Hexachlorobenzene (HCB)"/>
                    <w:listEntry w:val="Hexachlorobutadiene"/>
                    <w:listEntry w:val="Lindane"/>
                    <w:listEntry w:val="Mirex"/>
                    <w:listEntry w:val="Pentachlorophenol/salts/esters"/>
                    <w:listEntry w:val="Perfluorooctane sulfunic acid/salts/PFOS"/>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r w:rsidRPr="00F62BDB">
              <w:rPr>
                <w:color w:val="000000"/>
                <w:sz w:val="20"/>
                <w:szCs w:val="20"/>
              </w:rPr>
              <w:t xml:space="preserve">    </w:t>
            </w:r>
          </w:p>
        </w:tc>
        <w:tc>
          <w:tcPr>
            <w:tcW w:w="3998" w:type="dxa"/>
            <w:gridSpan w:val="4"/>
            <w:shd w:val="clear" w:color="auto" w:fill="auto"/>
          </w:tcPr>
          <w:p w14:paraId="630238C3" w14:textId="77777777" w:rsidR="00815683" w:rsidRPr="00F62BDB" w:rsidRDefault="00815683" w:rsidP="00A96B25">
            <w:pPr>
              <w:jc w:val="right"/>
              <w:rPr>
                <w:sz w:val="18"/>
                <w:szCs w:val="18"/>
              </w:rPr>
            </w:pPr>
            <w:r w:rsidRPr="00F62BDB">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Polychlorinated biphenyls (PCB)"/>
                    <w:listEntry w:val="Polychlorinated Dibenzofurans (PCDF)"/>
                    <w:listEntry w:val="Polychlorinated Dibenzo-p-dioxins (PCDD)"/>
                    <w:listEntry w:val="Polychlorinated naphthalenes (PCN)"/>
                    <w:listEntry w:val="Tetrabromodiphenyl ether/Pentabromodiphenyl ether"/>
                    <w:listEntry w:val="Toxaphene"/>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p>
        </w:tc>
        <w:tc>
          <w:tcPr>
            <w:tcW w:w="1396" w:type="dxa"/>
            <w:shd w:val="clear" w:color="auto" w:fill="auto"/>
          </w:tcPr>
          <w:p w14:paraId="674888A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64AF332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304A39C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2A96921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3968740" w14:textId="77777777" w:rsidTr="00A96B25">
        <w:tc>
          <w:tcPr>
            <w:tcW w:w="1072" w:type="dxa"/>
            <w:shd w:val="clear" w:color="auto" w:fill="auto"/>
          </w:tcPr>
          <w:p w14:paraId="79CB0AAA" w14:textId="77777777" w:rsidR="00815683" w:rsidRPr="00F62BDB" w:rsidRDefault="00815683" w:rsidP="00A96B25">
            <w:pPr>
              <w:jc w:val="right"/>
              <w:rPr>
                <w:sz w:val="18"/>
                <w:szCs w:val="18"/>
              </w:rPr>
            </w:pPr>
            <w:r w:rsidRPr="00F62BDB">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ldrin"/>
                    <w:listEntry w:val="Alpha hexachlorocyclohexane"/>
                    <w:listEntry w:val="Beta hexachlorocyclohexane"/>
                    <w:listEntry w:val="Chlordane"/>
                    <w:listEntry w:val="DDT"/>
                    <w:listEntry w:val="Dieldrin"/>
                    <w:listEntry w:val="Endosulfan and isomers"/>
                    <w:listEntry w:val="Endrin"/>
                    <w:listEntry w:val="Heptachlor"/>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r w:rsidRPr="00F62BDB">
              <w:rPr>
                <w:color w:val="000000"/>
                <w:sz w:val="20"/>
                <w:szCs w:val="20"/>
              </w:rPr>
              <w:t xml:space="preserve">  </w:t>
            </w:r>
          </w:p>
        </w:tc>
        <w:tc>
          <w:tcPr>
            <w:tcW w:w="730" w:type="dxa"/>
            <w:shd w:val="clear" w:color="auto" w:fill="auto"/>
          </w:tcPr>
          <w:p w14:paraId="7D65112B" w14:textId="77777777" w:rsidR="00815683" w:rsidRPr="00F62BDB" w:rsidRDefault="00815683" w:rsidP="00A96B25">
            <w:pPr>
              <w:jc w:val="right"/>
              <w:rPr>
                <w:sz w:val="18"/>
                <w:szCs w:val="18"/>
              </w:rPr>
            </w:pPr>
            <w:r w:rsidRPr="00F62BDB">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Hexabromobiphenyl"/>
                    <w:listEntry w:val="Hexabromocyclododecane (HBDC)"/>
                    <w:listEntry w:val="Hexa-Heptabromodiphenyl ether"/>
                    <w:listEntry w:val="Hexachlorobenzene (HCB)"/>
                    <w:listEntry w:val="Hexachlorobutadiene"/>
                    <w:listEntry w:val="Lindane"/>
                    <w:listEntry w:val="Mirex"/>
                    <w:listEntry w:val="Pentachlorophenol/salts/esters"/>
                    <w:listEntry w:val="Perfluorooctane sulfunic acid/salts/PFOS"/>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r w:rsidRPr="00F62BDB">
              <w:rPr>
                <w:color w:val="000000"/>
                <w:sz w:val="20"/>
                <w:szCs w:val="20"/>
              </w:rPr>
              <w:t xml:space="preserve">    </w:t>
            </w:r>
          </w:p>
        </w:tc>
        <w:tc>
          <w:tcPr>
            <w:tcW w:w="3998" w:type="dxa"/>
            <w:gridSpan w:val="4"/>
            <w:shd w:val="clear" w:color="auto" w:fill="auto"/>
          </w:tcPr>
          <w:p w14:paraId="295090BD" w14:textId="77777777" w:rsidR="00815683" w:rsidRPr="00F62BDB" w:rsidRDefault="00815683" w:rsidP="00A96B25">
            <w:pPr>
              <w:jc w:val="right"/>
              <w:rPr>
                <w:sz w:val="18"/>
                <w:szCs w:val="18"/>
              </w:rPr>
            </w:pPr>
            <w:r w:rsidRPr="00F62BDB">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Polychlorinated biphenyls (PCB)"/>
                    <w:listEntry w:val="Polychlorinated Dibenzofurans (PCDF)"/>
                    <w:listEntry w:val="Polychlorinated Dibenzo-p-dioxins (PCDD)"/>
                    <w:listEntry w:val="Polychlorinated naphthalenes (PCN)"/>
                    <w:listEntry w:val="Tetrabromodiphenyl ether/Pentabromodiphenyl ether"/>
                    <w:listEntry w:val="Toxaphene"/>
                  </w:ddList>
                </w:ffData>
              </w:fldChar>
            </w:r>
            <w:r w:rsidRPr="00F62BDB">
              <w:rPr>
                <w:color w:val="000000"/>
                <w:sz w:val="20"/>
                <w:szCs w:val="20"/>
              </w:rPr>
              <w:instrText xml:space="preserve"> FORMDROPDOWN </w:instrText>
            </w:r>
            <w:r w:rsidRPr="00F62BDB">
              <w:rPr>
                <w:color w:val="000000"/>
                <w:sz w:val="20"/>
                <w:szCs w:val="20"/>
              </w:rPr>
            </w:r>
            <w:r w:rsidRPr="00F62BDB">
              <w:rPr>
                <w:color w:val="000000"/>
                <w:sz w:val="20"/>
                <w:szCs w:val="20"/>
              </w:rPr>
              <w:fldChar w:fldCharType="end"/>
            </w:r>
          </w:p>
        </w:tc>
        <w:tc>
          <w:tcPr>
            <w:tcW w:w="1396" w:type="dxa"/>
            <w:shd w:val="clear" w:color="auto" w:fill="auto"/>
          </w:tcPr>
          <w:p w14:paraId="12CD6EB7"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6E1D23F7"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EF9B17D"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C1B04DD"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A60509A" w14:textId="77777777" w:rsidTr="00A96B25">
        <w:tc>
          <w:tcPr>
            <w:tcW w:w="1072" w:type="dxa"/>
            <w:shd w:val="clear" w:color="auto" w:fill="BFBFBF"/>
          </w:tcPr>
          <w:p w14:paraId="30CF6A8F" w14:textId="77777777" w:rsidR="00815683" w:rsidRPr="00F62BDB" w:rsidRDefault="00815683" w:rsidP="00A96B25">
            <w:pPr>
              <w:rPr>
                <w:sz w:val="18"/>
                <w:szCs w:val="18"/>
              </w:rPr>
            </w:pPr>
            <w:r w:rsidRPr="00F62BDB">
              <w:rPr>
                <w:sz w:val="18"/>
                <w:szCs w:val="18"/>
              </w:rPr>
              <w:t>Indicator 9.2</w:t>
            </w:r>
          </w:p>
        </w:tc>
        <w:tc>
          <w:tcPr>
            <w:tcW w:w="7998" w:type="dxa"/>
            <w:gridSpan w:val="9"/>
            <w:shd w:val="clear" w:color="auto" w:fill="BFBFBF"/>
          </w:tcPr>
          <w:p w14:paraId="2037AE4B" w14:textId="77777777" w:rsidR="00815683" w:rsidRPr="00F62BDB" w:rsidRDefault="00815683" w:rsidP="00A96B25">
            <w:pPr>
              <w:rPr>
                <w:sz w:val="18"/>
                <w:szCs w:val="18"/>
              </w:rPr>
            </w:pPr>
            <w:r w:rsidRPr="00F62BDB">
              <w:rPr>
                <w:sz w:val="18"/>
                <w:szCs w:val="18"/>
              </w:rPr>
              <w:t>Quantity of mercury reduced</w:t>
            </w:r>
          </w:p>
        </w:tc>
        <w:tc>
          <w:tcPr>
            <w:tcW w:w="1046" w:type="dxa"/>
            <w:shd w:val="clear" w:color="auto" w:fill="BFBFBF"/>
          </w:tcPr>
          <w:p w14:paraId="13262B85"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9530A11" w14:textId="77777777" w:rsidTr="00A96B25">
        <w:trPr>
          <w:trHeight w:val="125"/>
        </w:trPr>
        <w:tc>
          <w:tcPr>
            <w:tcW w:w="1072" w:type="dxa"/>
            <w:vMerge w:val="restart"/>
            <w:shd w:val="clear" w:color="auto" w:fill="auto"/>
          </w:tcPr>
          <w:p w14:paraId="1C010222" w14:textId="77777777" w:rsidR="00815683" w:rsidRPr="00F62BDB" w:rsidRDefault="00815683" w:rsidP="00A96B25">
            <w:pPr>
              <w:rPr>
                <w:sz w:val="18"/>
                <w:szCs w:val="18"/>
              </w:rPr>
            </w:pPr>
          </w:p>
        </w:tc>
        <w:tc>
          <w:tcPr>
            <w:tcW w:w="730" w:type="dxa"/>
            <w:vMerge w:val="restart"/>
            <w:shd w:val="clear" w:color="auto" w:fill="auto"/>
          </w:tcPr>
          <w:p w14:paraId="6DBB9230" w14:textId="77777777" w:rsidR="00815683" w:rsidRPr="00F62BDB" w:rsidRDefault="00815683" w:rsidP="00A96B25">
            <w:pPr>
              <w:rPr>
                <w:sz w:val="18"/>
                <w:szCs w:val="18"/>
              </w:rPr>
            </w:pPr>
          </w:p>
        </w:tc>
        <w:tc>
          <w:tcPr>
            <w:tcW w:w="3998" w:type="dxa"/>
            <w:gridSpan w:val="4"/>
            <w:vMerge w:val="restart"/>
            <w:shd w:val="clear" w:color="auto" w:fill="auto"/>
          </w:tcPr>
          <w:p w14:paraId="4FE43259" w14:textId="77777777" w:rsidR="00815683" w:rsidRPr="00F62BDB" w:rsidRDefault="00815683" w:rsidP="00A96B25">
            <w:pPr>
              <w:rPr>
                <w:sz w:val="18"/>
                <w:szCs w:val="18"/>
              </w:rPr>
            </w:pPr>
          </w:p>
        </w:tc>
        <w:tc>
          <w:tcPr>
            <w:tcW w:w="4316" w:type="dxa"/>
            <w:gridSpan w:val="5"/>
            <w:shd w:val="clear" w:color="auto" w:fill="auto"/>
          </w:tcPr>
          <w:p w14:paraId="006C645E" w14:textId="77777777" w:rsidR="00815683" w:rsidRPr="00F62BDB" w:rsidRDefault="00815683" w:rsidP="00A96B25">
            <w:pPr>
              <w:jc w:val="center"/>
              <w:rPr>
                <w:sz w:val="18"/>
                <w:szCs w:val="18"/>
              </w:rPr>
            </w:pPr>
            <w:r w:rsidRPr="00F62BDB">
              <w:rPr>
                <w:sz w:val="18"/>
                <w:szCs w:val="18"/>
              </w:rPr>
              <w:t>Metric Tons</w:t>
            </w:r>
          </w:p>
        </w:tc>
      </w:tr>
      <w:tr w:rsidR="00815683" w:rsidRPr="004244E0" w14:paraId="4B1BBC03" w14:textId="77777777" w:rsidTr="00A96B25">
        <w:trPr>
          <w:trHeight w:val="58"/>
        </w:trPr>
        <w:tc>
          <w:tcPr>
            <w:tcW w:w="1072" w:type="dxa"/>
            <w:vMerge/>
            <w:shd w:val="clear" w:color="auto" w:fill="auto"/>
          </w:tcPr>
          <w:p w14:paraId="61B6168D" w14:textId="77777777" w:rsidR="00815683" w:rsidRPr="00F62BDB" w:rsidRDefault="00815683" w:rsidP="00A96B25">
            <w:pPr>
              <w:rPr>
                <w:sz w:val="18"/>
                <w:szCs w:val="18"/>
              </w:rPr>
            </w:pPr>
          </w:p>
        </w:tc>
        <w:tc>
          <w:tcPr>
            <w:tcW w:w="730" w:type="dxa"/>
            <w:vMerge/>
            <w:shd w:val="clear" w:color="auto" w:fill="auto"/>
          </w:tcPr>
          <w:p w14:paraId="218C0581" w14:textId="77777777" w:rsidR="00815683" w:rsidRPr="00F62BDB" w:rsidRDefault="00815683" w:rsidP="00A96B25">
            <w:pPr>
              <w:rPr>
                <w:sz w:val="18"/>
                <w:szCs w:val="18"/>
              </w:rPr>
            </w:pPr>
          </w:p>
        </w:tc>
        <w:tc>
          <w:tcPr>
            <w:tcW w:w="3998" w:type="dxa"/>
            <w:gridSpan w:val="4"/>
            <w:vMerge/>
            <w:shd w:val="clear" w:color="auto" w:fill="auto"/>
          </w:tcPr>
          <w:p w14:paraId="13BBD705" w14:textId="77777777" w:rsidR="00815683" w:rsidRPr="00F62BDB" w:rsidRDefault="00815683" w:rsidP="00A96B25">
            <w:pPr>
              <w:rPr>
                <w:sz w:val="18"/>
                <w:szCs w:val="18"/>
              </w:rPr>
            </w:pPr>
          </w:p>
        </w:tc>
        <w:tc>
          <w:tcPr>
            <w:tcW w:w="2661" w:type="dxa"/>
            <w:gridSpan w:val="3"/>
            <w:shd w:val="clear" w:color="auto" w:fill="auto"/>
          </w:tcPr>
          <w:p w14:paraId="2834944A"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04299A93" w14:textId="77777777" w:rsidR="00815683" w:rsidRPr="00F62BDB" w:rsidRDefault="00815683" w:rsidP="00A96B25">
            <w:pPr>
              <w:jc w:val="center"/>
              <w:rPr>
                <w:sz w:val="18"/>
                <w:szCs w:val="18"/>
              </w:rPr>
            </w:pPr>
            <w:r w:rsidRPr="00F62BDB">
              <w:rPr>
                <w:sz w:val="18"/>
                <w:szCs w:val="18"/>
              </w:rPr>
              <w:t>Achieved</w:t>
            </w:r>
          </w:p>
        </w:tc>
      </w:tr>
      <w:tr w:rsidR="00815683" w:rsidRPr="004244E0" w14:paraId="78023934" w14:textId="77777777" w:rsidTr="00A96B25">
        <w:trPr>
          <w:trHeight w:val="206"/>
        </w:trPr>
        <w:tc>
          <w:tcPr>
            <w:tcW w:w="1072" w:type="dxa"/>
            <w:vMerge/>
            <w:shd w:val="clear" w:color="auto" w:fill="auto"/>
          </w:tcPr>
          <w:p w14:paraId="0208AB4A" w14:textId="77777777" w:rsidR="00815683" w:rsidRPr="00F62BDB" w:rsidRDefault="00815683" w:rsidP="00A96B25">
            <w:pPr>
              <w:rPr>
                <w:sz w:val="18"/>
                <w:szCs w:val="18"/>
              </w:rPr>
            </w:pPr>
          </w:p>
        </w:tc>
        <w:tc>
          <w:tcPr>
            <w:tcW w:w="730" w:type="dxa"/>
            <w:vMerge/>
            <w:shd w:val="clear" w:color="auto" w:fill="auto"/>
          </w:tcPr>
          <w:p w14:paraId="219FF473" w14:textId="77777777" w:rsidR="00815683" w:rsidRPr="00F62BDB" w:rsidRDefault="00815683" w:rsidP="00A96B25">
            <w:pPr>
              <w:rPr>
                <w:sz w:val="18"/>
                <w:szCs w:val="18"/>
              </w:rPr>
            </w:pPr>
          </w:p>
        </w:tc>
        <w:tc>
          <w:tcPr>
            <w:tcW w:w="3998" w:type="dxa"/>
            <w:gridSpan w:val="4"/>
            <w:vMerge/>
            <w:shd w:val="clear" w:color="auto" w:fill="auto"/>
          </w:tcPr>
          <w:p w14:paraId="1071ACF6" w14:textId="77777777" w:rsidR="00815683" w:rsidRPr="00F62BDB" w:rsidRDefault="00815683" w:rsidP="00A96B25">
            <w:pPr>
              <w:rPr>
                <w:sz w:val="18"/>
                <w:szCs w:val="18"/>
              </w:rPr>
            </w:pPr>
          </w:p>
        </w:tc>
        <w:tc>
          <w:tcPr>
            <w:tcW w:w="1396" w:type="dxa"/>
            <w:shd w:val="clear" w:color="auto" w:fill="auto"/>
          </w:tcPr>
          <w:p w14:paraId="740500ED"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7F0180B3"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77B355ED"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35F44B87" w14:textId="77777777" w:rsidR="00815683" w:rsidRPr="00F62BDB" w:rsidRDefault="00815683" w:rsidP="00A96B25">
            <w:pPr>
              <w:jc w:val="center"/>
              <w:rPr>
                <w:sz w:val="18"/>
                <w:szCs w:val="18"/>
              </w:rPr>
            </w:pPr>
            <w:r w:rsidRPr="00F62BDB">
              <w:rPr>
                <w:sz w:val="18"/>
                <w:szCs w:val="18"/>
              </w:rPr>
              <w:t>TE</w:t>
            </w:r>
          </w:p>
        </w:tc>
      </w:tr>
      <w:tr w:rsidR="00815683" w:rsidRPr="004244E0" w14:paraId="429C7A9D" w14:textId="77777777" w:rsidTr="00A96B25">
        <w:tc>
          <w:tcPr>
            <w:tcW w:w="1072" w:type="dxa"/>
            <w:shd w:val="clear" w:color="auto" w:fill="auto"/>
          </w:tcPr>
          <w:p w14:paraId="085984D1" w14:textId="77777777" w:rsidR="00815683" w:rsidRPr="00F62BDB" w:rsidRDefault="00815683" w:rsidP="00A96B25">
            <w:pPr>
              <w:jc w:val="right"/>
              <w:rPr>
                <w:sz w:val="18"/>
                <w:szCs w:val="18"/>
              </w:rPr>
            </w:pPr>
          </w:p>
        </w:tc>
        <w:tc>
          <w:tcPr>
            <w:tcW w:w="4728" w:type="dxa"/>
            <w:gridSpan w:val="5"/>
            <w:shd w:val="clear" w:color="auto" w:fill="auto"/>
          </w:tcPr>
          <w:p w14:paraId="6D490264" w14:textId="77777777" w:rsidR="00815683" w:rsidRPr="00F62BDB" w:rsidRDefault="00815683" w:rsidP="00A96B25">
            <w:pPr>
              <w:jc w:val="right"/>
              <w:rPr>
                <w:sz w:val="18"/>
                <w:szCs w:val="18"/>
              </w:rPr>
            </w:pPr>
          </w:p>
        </w:tc>
        <w:tc>
          <w:tcPr>
            <w:tcW w:w="1396" w:type="dxa"/>
            <w:shd w:val="clear" w:color="auto" w:fill="auto"/>
          </w:tcPr>
          <w:p w14:paraId="24EDA693"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4C1C0CC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B22EAA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59224D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4E2F0E74" w14:textId="77777777" w:rsidTr="00A96B25">
        <w:tc>
          <w:tcPr>
            <w:tcW w:w="1072" w:type="dxa"/>
            <w:shd w:val="clear" w:color="auto" w:fill="BFBFBF"/>
          </w:tcPr>
          <w:p w14:paraId="0818B474" w14:textId="77777777" w:rsidR="00815683" w:rsidRPr="00F62BDB" w:rsidRDefault="00815683" w:rsidP="00A96B25">
            <w:pPr>
              <w:rPr>
                <w:sz w:val="18"/>
                <w:szCs w:val="18"/>
              </w:rPr>
            </w:pPr>
            <w:r w:rsidRPr="00F62BDB">
              <w:rPr>
                <w:color w:val="000000"/>
                <w:sz w:val="18"/>
                <w:szCs w:val="18"/>
              </w:rPr>
              <w:t>Indicator 9.3</w:t>
            </w:r>
          </w:p>
        </w:tc>
        <w:tc>
          <w:tcPr>
            <w:tcW w:w="9044" w:type="dxa"/>
            <w:gridSpan w:val="10"/>
            <w:shd w:val="clear" w:color="auto" w:fill="BFBFBF"/>
          </w:tcPr>
          <w:p w14:paraId="36CF6A55" w14:textId="77777777" w:rsidR="00815683" w:rsidRPr="00F62BDB" w:rsidRDefault="00815683" w:rsidP="00A96B25">
            <w:pPr>
              <w:rPr>
                <w:color w:val="000000"/>
                <w:sz w:val="18"/>
                <w:szCs w:val="18"/>
              </w:rPr>
            </w:pPr>
            <w:proofErr w:type="spellStart"/>
            <w:r w:rsidRPr="00F62BDB">
              <w:rPr>
                <w:color w:val="000000"/>
                <w:sz w:val="18"/>
                <w:szCs w:val="18"/>
              </w:rPr>
              <w:t>Hydrochloroflurocarbons</w:t>
            </w:r>
            <w:proofErr w:type="spellEnd"/>
            <w:r w:rsidRPr="00F62BDB">
              <w:rPr>
                <w:color w:val="000000"/>
                <w:sz w:val="18"/>
                <w:szCs w:val="18"/>
              </w:rPr>
              <w:t xml:space="preserve"> (HCFC) Reduced/Phased out </w:t>
            </w:r>
          </w:p>
        </w:tc>
      </w:tr>
      <w:tr w:rsidR="00815683" w:rsidRPr="004244E0" w14:paraId="0EA6435E" w14:textId="77777777" w:rsidTr="00A96B25">
        <w:tc>
          <w:tcPr>
            <w:tcW w:w="1072" w:type="dxa"/>
            <w:shd w:val="clear" w:color="auto" w:fill="auto"/>
          </w:tcPr>
          <w:p w14:paraId="7E4A4E3B" w14:textId="77777777" w:rsidR="00815683" w:rsidRPr="00F62BDB" w:rsidRDefault="00815683" w:rsidP="00A96B25">
            <w:pPr>
              <w:jc w:val="right"/>
              <w:rPr>
                <w:sz w:val="18"/>
                <w:szCs w:val="18"/>
              </w:rPr>
            </w:pPr>
          </w:p>
        </w:tc>
        <w:tc>
          <w:tcPr>
            <w:tcW w:w="4728" w:type="dxa"/>
            <w:gridSpan w:val="5"/>
            <w:shd w:val="clear" w:color="auto" w:fill="auto"/>
          </w:tcPr>
          <w:p w14:paraId="03A82253" w14:textId="77777777" w:rsidR="00815683" w:rsidRPr="00F62BDB" w:rsidRDefault="00815683" w:rsidP="00A96B25">
            <w:pPr>
              <w:jc w:val="right"/>
              <w:rPr>
                <w:sz w:val="18"/>
                <w:szCs w:val="18"/>
              </w:rPr>
            </w:pPr>
          </w:p>
        </w:tc>
        <w:tc>
          <w:tcPr>
            <w:tcW w:w="4316" w:type="dxa"/>
            <w:gridSpan w:val="5"/>
            <w:shd w:val="clear" w:color="auto" w:fill="auto"/>
          </w:tcPr>
          <w:p w14:paraId="64398B6A" w14:textId="77777777" w:rsidR="00815683" w:rsidRPr="00F62BDB" w:rsidRDefault="00815683" w:rsidP="00A96B25">
            <w:pPr>
              <w:jc w:val="center"/>
              <w:rPr>
                <w:i/>
                <w:color w:val="000000"/>
                <w:sz w:val="18"/>
                <w:szCs w:val="18"/>
              </w:rPr>
            </w:pPr>
            <w:r w:rsidRPr="00F62BDB">
              <w:rPr>
                <w:sz w:val="18"/>
                <w:szCs w:val="18"/>
              </w:rPr>
              <w:t>Metric Tons</w:t>
            </w:r>
          </w:p>
        </w:tc>
      </w:tr>
      <w:tr w:rsidR="00815683" w:rsidRPr="004244E0" w14:paraId="3312398A" w14:textId="77777777" w:rsidTr="00A96B25">
        <w:tc>
          <w:tcPr>
            <w:tcW w:w="1072" w:type="dxa"/>
            <w:shd w:val="clear" w:color="auto" w:fill="auto"/>
          </w:tcPr>
          <w:p w14:paraId="1B73292B" w14:textId="77777777" w:rsidR="00815683" w:rsidRPr="00F62BDB" w:rsidRDefault="00815683" w:rsidP="00A96B25">
            <w:pPr>
              <w:jc w:val="right"/>
              <w:rPr>
                <w:sz w:val="18"/>
                <w:szCs w:val="18"/>
              </w:rPr>
            </w:pPr>
          </w:p>
        </w:tc>
        <w:tc>
          <w:tcPr>
            <w:tcW w:w="4728" w:type="dxa"/>
            <w:gridSpan w:val="5"/>
            <w:shd w:val="clear" w:color="auto" w:fill="auto"/>
          </w:tcPr>
          <w:p w14:paraId="2BFF1D0E" w14:textId="77777777" w:rsidR="00815683" w:rsidRPr="00F62BDB" w:rsidRDefault="00815683" w:rsidP="00A96B25">
            <w:pPr>
              <w:jc w:val="right"/>
              <w:rPr>
                <w:sz w:val="18"/>
                <w:szCs w:val="18"/>
              </w:rPr>
            </w:pPr>
          </w:p>
        </w:tc>
        <w:tc>
          <w:tcPr>
            <w:tcW w:w="2661" w:type="dxa"/>
            <w:gridSpan w:val="3"/>
            <w:shd w:val="clear" w:color="auto" w:fill="auto"/>
          </w:tcPr>
          <w:p w14:paraId="750A7208" w14:textId="77777777" w:rsidR="00815683" w:rsidRPr="00F62BDB" w:rsidRDefault="00815683" w:rsidP="00A96B25">
            <w:pPr>
              <w:jc w:val="center"/>
              <w:rPr>
                <w:color w:val="000000"/>
                <w:sz w:val="18"/>
                <w:szCs w:val="18"/>
              </w:rPr>
            </w:pPr>
            <w:r w:rsidRPr="00F62BDB">
              <w:rPr>
                <w:color w:val="000000"/>
                <w:sz w:val="18"/>
                <w:szCs w:val="18"/>
              </w:rPr>
              <w:t>Expected</w:t>
            </w:r>
          </w:p>
        </w:tc>
        <w:tc>
          <w:tcPr>
            <w:tcW w:w="1655" w:type="dxa"/>
            <w:gridSpan w:val="2"/>
            <w:shd w:val="clear" w:color="auto" w:fill="auto"/>
          </w:tcPr>
          <w:p w14:paraId="2CC595D8" w14:textId="77777777" w:rsidR="00815683" w:rsidRPr="00F62BDB" w:rsidRDefault="00815683" w:rsidP="00A96B25">
            <w:pPr>
              <w:jc w:val="center"/>
              <w:rPr>
                <w:color w:val="000000"/>
                <w:sz w:val="18"/>
                <w:szCs w:val="18"/>
              </w:rPr>
            </w:pPr>
            <w:r w:rsidRPr="00F62BDB">
              <w:rPr>
                <w:color w:val="000000"/>
                <w:sz w:val="18"/>
                <w:szCs w:val="18"/>
              </w:rPr>
              <w:t>Achieved</w:t>
            </w:r>
          </w:p>
        </w:tc>
      </w:tr>
      <w:tr w:rsidR="00815683" w:rsidRPr="004244E0" w14:paraId="30903A4F" w14:textId="77777777" w:rsidTr="00A96B25">
        <w:tc>
          <w:tcPr>
            <w:tcW w:w="1072" w:type="dxa"/>
            <w:shd w:val="clear" w:color="auto" w:fill="auto"/>
          </w:tcPr>
          <w:p w14:paraId="5D363434" w14:textId="77777777" w:rsidR="00815683" w:rsidRPr="00F62BDB" w:rsidRDefault="00815683" w:rsidP="00A96B25">
            <w:pPr>
              <w:jc w:val="right"/>
              <w:rPr>
                <w:sz w:val="18"/>
                <w:szCs w:val="18"/>
              </w:rPr>
            </w:pPr>
          </w:p>
        </w:tc>
        <w:tc>
          <w:tcPr>
            <w:tcW w:w="4728" w:type="dxa"/>
            <w:gridSpan w:val="5"/>
            <w:shd w:val="clear" w:color="auto" w:fill="auto"/>
          </w:tcPr>
          <w:p w14:paraId="037D9D44" w14:textId="77777777" w:rsidR="00815683" w:rsidRPr="00F62BDB" w:rsidRDefault="00815683" w:rsidP="00A96B25">
            <w:pPr>
              <w:jc w:val="right"/>
              <w:rPr>
                <w:sz w:val="18"/>
                <w:szCs w:val="18"/>
              </w:rPr>
            </w:pPr>
          </w:p>
        </w:tc>
        <w:tc>
          <w:tcPr>
            <w:tcW w:w="1396" w:type="dxa"/>
            <w:shd w:val="clear" w:color="auto" w:fill="auto"/>
          </w:tcPr>
          <w:p w14:paraId="0506DC2D" w14:textId="77777777" w:rsidR="00815683" w:rsidRPr="00F62BDB" w:rsidRDefault="00815683" w:rsidP="00A96B25">
            <w:pPr>
              <w:jc w:val="right"/>
              <w:rPr>
                <w:i/>
                <w:color w:val="000000"/>
                <w:sz w:val="18"/>
                <w:szCs w:val="18"/>
              </w:rPr>
            </w:pPr>
            <w:r w:rsidRPr="00F62BDB">
              <w:rPr>
                <w:sz w:val="18"/>
                <w:szCs w:val="18"/>
              </w:rPr>
              <w:t>PIF stage</w:t>
            </w:r>
          </w:p>
        </w:tc>
        <w:tc>
          <w:tcPr>
            <w:tcW w:w="1265" w:type="dxa"/>
            <w:gridSpan w:val="2"/>
            <w:shd w:val="clear" w:color="auto" w:fill="auto"/>
          </w:tcPr>
          <w:p w14:paraId="73394CBD" w14:textId="77777777" w:rsidR="00815683" w:rsidRPr="00F62BDB" w:rsidRDefault="00815683" w:rsidP="00A96B25">
            <w:pPr>
              <w:jc w:val="right"/>
              <w:rPr>
                <w:i/>
                <w:color w:val="000000"/>
                <w:sz w:val="18"/>
                <w:szCs w:val="18"/>
              </w:rPr>
            </w:pPr>
            <w:r w:rsidRPr="00F62BDB">
              <w:rPr>
                <w:sz w:val="18"/>
                <w:szCs w:val="18"/>
              </w:rPr>
              <w:t>Endorsement</w:t>
            </w:r>
          </w:p>
        </w:tc>
        <w:tc>
          <w:tcPr>
            <w:tcW w:w="609" w:type="dxa"/>
            <w:shd w:val="clear" w:color="auto" w:fill="auto"/>
          </w:tcPr>
          <w:p w14:paraId="7841D6CF" w14:textId="77777777" w:rsidR="00815683" w:rsidRPr="00F62BDB" w:rsidRDefault="00815683" w:rsidP="00A96B25">
            <w:pPr>
              <w:jc w:val="right"/>
              <w:rPr>
                <w:i/>
                <w:color w:val="000000"/>
                <w:sz w:val="18"/>
                <w:szCs w:val="18"/>
              </w:rPr>
            </w:pPr>
            <w:r w:rsidRPr="00F62BDB">
              <w:rPr>
                <w:sz w:val="18"/>
                <w:szCs w:val="18"/>
              </w:rPr>
              <w:t>MTR</w:t>
            </w:r>
          </w:p>
        </w:tc>
        <w:tc>
          <w:tcPr>
            <w:tcW w:w="1046" w:type="dxa"/>
            <w:shd w:val="clear" w:color="auto" w:fill="auto"/>
          </w:tcPr>
          <w:p w14:paraId="10DAAFA0" w14:textId="77777777" w:rsidR="00815683" w:rsidRPr="00F62BDB" w:rsidRDefault="00815683" w:rsidP="00A96B25">
            <w:pPr>
              <w:jc w:val="right"/>
              <w:rPr>
                <w:i/>
                <w:color w:val="000000"/>
                <w:sz w:val="18"/>
                <w:szCs w:val="18"/>
              </w:rPr>
            </w:pPr>
            <w:r w:rsidRPr="00F62BDB">
              <w:rPr>
                <w:sz w:val="18"/>
                <w:szCs w:val="18"/>
              </w:rPr>
              <w:t>TE</w:t>
            </w:r>
          </w:p>
        </w:tc>
      </w:tr>
      <w:tr w:rsidR="00815683" w:rsidRPr="004244E0" w14:paraId="2F96023E" w14:textId="77777777" w:rsidTr="00A96B25">
        <w:tc>
          <w:tcPr>
            <w:tcW w:w="1072" w:type="dxa"/>
            <w:shd w:val="clear" w:color="auto" w:fill="auto"/>
          </w:tcPr>
          <w:p w14:paraId="2819B07B" w14:textId="77777777" w:rsidR="00815683" w:rsidRPr="00F62BDB" w:rsidRDefault="00815683" w:rsidP="00A96B25">
            <w:pPr>
              <w:jc w:val="right"/>
              <w:rPr>
                <w:sz w:val="18"/>
                <w:szCs w:val="18"/>
              </w:rPr>
            </w:pPr>
          </w:p>
        </w:tc>
        <w:tc>
          <w:tcPr>
            <w:tcW w:w="4728" w:type="dxa"/>
            <w:gridSpan w:val="5"/>
            <w:shd w:val="clear" w:color="auto" w:fill="auto"/>
          </w:tcPr>
          <w:p w14:paraId="7C9438F8" w14:textId="77777777" w:rsidR="00815683" w:rsidRPr="00F62BDB" w:rsidRDefault="00815683" w:rsidP="00A96B25">
            <w:pPr>
              <w:jc w:val="right"/>
              <w:rPr>
                <w:sz w:val="18"/>
                <w:szCs w:val="18"/>
              </w:rPr>
            </w:pPr>
          </w:p>
        </w:tc>
        <w:tc>
          <w:tcPr>
            <w:tcW w:w="1396" w:type="dxa"/>
            <w:shd w:val="clear" w:color="auto" w:fill="auto"/>
          </w:tcPr>
          <w:p w14:paraId="5D5A7D93"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390576D"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0376E770"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03996A77"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442CEC6" w14:textId="77777777" w:rsidTr="00A96B25">
        <w:tc>
          <w:tcPr>
            <w:tcW w:w="1072" w:type="dxa"/>
            <w:shd w:val="clear" w:color="auto" w:fill="BFBFBF"/>
          </w:tcPr>
          <w:p w14:paraId="28E0C20B" w14:textId="77777777" w:rsidR="00815683" w:rsidRPr="00F62BDB" w:rsidRDefault="00815683" w:rsidP="00A96B25">
            <w:pPr>
              <w:rPr>
                <w:sz w:val="18"/>
                <w:szCs w:val="18"/>
              </w:rPr>
            </w:pPr>
            <w:r w:rsidRPr="00F62BDB">
              <w:rPr>
                <w:sz w:val="18"/>
                <w:szCs w:val="18"/>
              </w:rPr>
              <w:t>Indicator 9.4</w:t>
            </w:r>
          </w:p>
        </w:tc>
        <w:tc>
          <w:tcPr>
            <w:tcW w:w="7998" w:type="dxa"/>
            <w:gridSpan w:val="9"/>
            <w:shd w:val="clear" w:color="auto" w:fill="BFBFBF"/>
          </w:tcPr>
          <w:p w14:paraId="5180D857" w14:textId="77777777" w:rsidR="00815683" w:rsidRPr="00F62BDB" w:rsidRDefault="00815683" w:rsidP="00A96B25">
            <w:pPr>
              <w:rPr>
                <w:sz w:val="18"/>
                <w:szCs w:val="18"/>
              </w:rPr>
            </w:pPr>
            <w:r w:rsidRPr="00F62BDB">
              <w:rPr>
                <w:sz w:val="18"/>
                <w:szCs w:val="18"/>
              </w:rPr>
              <w:t>Number of countries with legislation and policy implemented to control chemicals and waste</w:t>
            </w:r>
          </w:p>
        </w:tc>
        <w:tc>
          <w:tcPr>
            <w:tcW w:w="1046" w:type="dxa"/>
            <w:shd w:val="clear" w:color="auto" w:fill="BFBFBF"/>
          </w:tcPr>
          <w:p w14:paraId="56F8723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73EC555" w14:textId="77777777" w:rsidTr="00A96B25">
        <w:trPr>
          <w:trHeight w:val="125"/>
        </w:trPr>
        <w:tc>
          <w:tcPr>
            <w:tcW w:w="1072" w:type="dxa"/>
            <w:vMerge w:val="restart"/>
            <w:shd w:val="clear" w:color="auto" w:fill="auto"/>
          </w:tcPr>
          <w:p w14:paraId="62034224" w14:textId="77777777" w:rsidR="00815683" w:rsidRPr="00F62BDB" w:rsidRDefault="00815683" w:rsidP="00A96B25">
            <w:pPr>
              <w:rPr>
                <w:sz w:val="18"/>
                <w:szCs w:val="18"/>
              </w:rPr>
            </w:pPr>
          </w:p>
        </w:tc>
        <w:tc>
          <w:tcPr>
            <w:tcW w:w="730" w:type="dxa"/>
            <w:vMerge w:val="restart"/>
            <w:shd w:val="clear" w:color="auto" w:fill="auto"/>
          </w:tcPr>
          <w:p w14:paraId="320D5278" w14:textId="77777777" w:rsidR="00815683" w:rsidRPr="00F62BDB" w:rsidRDefault="00815683" w:rsidP="00A96B25">
            <w:pPr>
              <w:rPr>
                <w:sz w:val="18"/>
                <w:szCs w:val="18"/>
              </w:rPr>
            </w:pPr>
          </w:p>
        </w:tc>
        <w:tc>
          <w:tcPr>
            <w:tcW w:w="3998" w:type="dxa"/>
            <w:gridSpan w:val="4"/>
            <w:vMerge w:val="restart"/>
            <w:shd w:val="clear" w:color="auto" w:fill="auto"/>
          </w:tcPr>
          <w:p w14:paraId="442194F1" w14:textId="77777777" w:rsidR="00815683" w:rsidRPr="00F62BDB" w:rsidRDefault="00815683" w:rsidP="00A96B25">
            <w:pPr>
              <w:rPr>
                <w:sz w:val="18"/>
                <w:szCs w:val="18"/>
              </w:rPr>
            </w:pPr>
          </w:p>
        </w:tc>
        <w:tc>
          <w:tcPr>
            <w:tcW w:w="4316" w:type="dxa"/>
            <w:gridSpan w:val="5"/>
            <w:shd w:val="clear" w:color="auto" w:fill="auto"/>
          </w:tcPr>
          <w:p w14:paraId="575BC91A" w14:textId="77777777" w:rsidR="00815683" w:rsidRPr="00F62BDB" w:rsidRDefault="00815683" w:rsidP="00A96B25">
            <w:pPr>
              <w:jc w:val="center"/>
              <w:rPr>
                <w:sz w:val="18"/>
                <w:szCs w:val="18"/>
              </w:rPr>
            </w:pPr>
            <w:r w:rsidRPr="00F62BDB">
              <w:rPr>
                <w:sz w:val="18"/>
                <w:szCs w:val="18"/>
              </w:rPr>
              <w:t>Number of Countries</w:t>
            </w:r>
          </w:p>
        </w:tc>
      </w:tr>
      <w:tr w:rsidR="00815683" w:rsidRPr="004244E0" w14:paraId="317F058A" w14:textId="77777777" w:rsidTr="00A96B25">
        <w:trPr>
          <w:trHeight w:val="58"/>
        </w:trPr>
        <w:tc>
          <w:tcPr>
            <w:tcW w:w="1072" w:type="dxa"/>
            <w:vMerge/>
            <w:shd w:val="clear" w:color="auto" w:fill="auto"/>
          </w:tcPr>
          <w:p w14:paraId="3E253462" w14:textId="77777777" w:rsidR="00815683" w:rsidRPr="00F62BDB" w:rsidRDefault="00815683" w:rsidP="00A96B25">
            <w:pPr>
              <w:rPr>
                <w:sz w:val="18"/>
                <w:szCs w:val="18"/>
              </w:rPr>
            </w:pPr>
          </w:p>
        </w:tc>
        <w:tc>
          <w:tcPr>
            <w:tcW w:w="730" w:type="dxa"/>
            <w:vMerge/>
            <w:shd w:val="clear" w:color="auto" w:fill="auto"/>
          </w:tcPr>
          <w:p w14:paraId="345759A9" w14:textId="77777777" w:rsidR="00815683" w:rsidRPr="00F62BDB" w:rsidRDefault="00815683" w:rsidP="00A96B25">
            <w:pPr>
              <w:rPr>
                <w:sz w:val="18"/>
                <w:szCs w:val="18"/>
              </w:rPr>
            </w:pPr>
          </w:p>
        </w:tc>
        <w:tc>
          <w:tcPr>
            <w:tcW w:w="3998" w:type="dxa"/>
            <w:gridSpan w:val="4"/>
            <w:vMerge/>
            <w:shd w:val="clear" w:color="auto" w:fill="auto"/>
          </w:tcPr>
          <w:p w14:paraId="16177BDE" w14:textId="77777777" w:rsidR="00815683" w:rsidRPr="00F62BDB" w:rsidRDefault="00815683" w:rsidP="00A96B25">
            <w:pPr>
              <w:rPr>
                <w:sz w:val="18"/>
                <w:szCs w:val="18"/>
              </w:rPr>
            </w:pPr>
          </w:p>
        </w:tc>
        <w:tc>
          <w:tcPr>
            <w:tcW w:w="2661" w:type="dxa"/>
            <w:gridSpan w:val="3"/>
            <w:shd w:val="clear" w:color="auto" w:fill="auto"/>
          </w:tcPr>
          <w:p w14:paraId="1DF7B477"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42D2F147" w14:textId="77777777" w:rsidR="00815683" w:rsidRPr="00F62BDB" w:rsidRDefault="00815683" w:rsidP="00A96B25">
            <w:pPr>
              <w:jc w:val="center"/>
              <w:rPr>
                <w:sz w:val="18"/>
                <w:szCs w:val="18"/>
              </w:rPr>
            </w:pPr>
            <w:r w:rsidRPr="00F62BDB">
              <w:rPr>
                <w:sz w:val="18"/>
                <w:szCs w:val="18"/>
              </w:rPr>
              <w:t>Achieved</w:t>
            </w:r>
          </w:p>
        </w:tc>
      </w:tr>
      <w:tr w:rsidR="00815683" w:rsidRPr="004244E0" w14:paraId="5FF45CF6" w14:textId="77777777" w:rsidTr="00A96B25">
        <w:trPr>
          <w:trHeight w:val="206"/>
        </w:trPr>
        <w:tc>
          <w:tcPr>
            <w:tcW w:w="1072" w:type="dxa"/>
            <w:vMerge/>
            <w:shd w:val="clear" w:color="auto" w:fill="auto"/>
          </w:tcPr>
          <w:p w14:paraId="71044351" w14:textId="77777777" w:rsidR="00815683" w:rsidRPr="00F62BDB" w:rsidRDefault="00815683" w:rsidP="00A96B25">
            <w:pPr>
              <w:rPr>
                <w:sz w:val="18"/>
                <w:szCs w:val="18"/>
              </w:rPr>
            </w:pPr>
          </w:p>
        </w:tc>
        <w:tc>
          <w:tcPr>
            <w:tcW w:w="730" w:type="dxa"/>
            <w:vMerge/>
            <w:shd w:val="clear" w:color="auto" w:fill="auto"/>
          </w:tcPr>
          <w:p w14:paraId="4B975F81" w14:textId="77777777" w:rsidR="00815683" w:rsidRPr="00F62BDB" w:rsidRDefault="00815683" w:rsidP="00A96B25">
            <w:pPr>
              <w:rPr>
                <w:sz w:val="18"/>
                <w:szCs w:val="18"/>
              </w:rPr>
            </w:pPr>
          </w:p>
        </w:tc>
        <w:tc>
          <w:tcPr>
            <w:tcW w:w="3998" w:type="dxa"/>
            <w:gridSpan w:val="4"/>
            <w:vMerge/>
            <w:shd w:val="clear" w:color="auto" w:fill="auto"/>
          </w:tcPr>
          <w:p w14:paraId="0937B30E" w14:textId="77777777" w:rsidR="00815683" w:rsidRPr="00F62BDB" w:rsidRDefault="00815683" w:rsidP="00A96B25">
            <w:pPr>
              <w:rPr>
                <w:sz w:val="18"/>
                <w:szCs w:val="18"/>
              </w:rPr>
            </w:pPr>
          </w:p>
        </w:tc>
        <w:tc>
          <w:tcPr>
            <w:tcW w:w="1396" w:type="dxa"/>
            <w:shd w:val="clear" w:color="auto" w:fill="auto"/>
          </w:tcPr>
          <w:p w14:paraId="38DCD5BC"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0B00693D"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29D1F7C4"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771AF34A" w14:textId="77777777" w:rsidR="00815683" w:rsidRPr="00F62BDB" w:rsidRDefault="00815683" w:rsidP="00A96B25">
            <w:pPr>
              <w:jc w:val="center"/>
              <w:rPr>
                <w:sz w:val="18"/>
                <w:szCs w:val="18"/>
              </w:rPr>
            </w:pPr>
            <w:r w:rsidRPr="00F62BDB">
              <w:rPr>
                <w:sz w:val="18"/>
                <w:szCs w:val="18"/>
              </w:rPr>
              <w:t>TE</w:t>
            </w:r>
          </w:p>
        </w:tc>
      </w:tr>
      <w:tr w:rsidR="00815683" w:rsidRPr="004244E0" w14:paraId="26C4E599" w14:textId="77777777" w:rsidTr="00A96B25">
        <w:tc>
          <w:tcPr>
            <w:tcW w:w="1072" w:type="dxa"/>
            <w:shd w:val="clear" w:color="auto" w:fill="auto"/>
          </w:tcPr>
          <w:p w14:paraId="3C9F259B" w14:textId="77777777" w:rsidR="00815683" w:rsidRPr="00F62BDB" w:rsidRDefault="00815683" w:rsidP="00A96B25">
            <w:pPr>
              <w:jc w:val="right"/>
              <w:rPr>
                <w:sz w:val="18"/>
                <w:szCs w:val="18"/>
              </w:rPr>
            </w:pPr>
          </w:p>
        </w:tc>
        <w:tc>
          <w:tcPr>
            <w:tcW w:w="730" w:type="dxa"/>
            <w:shd w:val="clear" w:color="auto" w:fill="auto"/>
          </w:tcPr>
          <w:p w14:paraId="407275CA" w14:textId="77777777" w:rsidR="00815683" w:rsidRPr="00F62BDB" w:rsidRDefault="00815683" w:rsidP="00A96B25">
            <w:pPr>
              <w:jc w:val="right"/>
              <w:rPr>
                <w:sz w:val="18"/>
                <w:szCs w:val="18"/>
              </w:rPr>
            </w:pPr>
          </w:p>
        </w:tc>
        <w:tc>
          <w:tcPr>
            <w:tcW w:w="3998" w:type="dxa"/>
            <w:gridSpan w:val="4"/>
            <w:shd w:val="clear" w:color="auto" w:fill="auto"/>
          </w:tcPr>
          <w:p w14:paraId="021D8EFE" w14:textId="77777777" w:rsidR="00815683" w:rsidRPr="00F62BDB" w:rsidRDefault="00815683" w:rsidP="00A96B25">
            <w:pPr>
              <w:jc w:val="right"/>
              <w:rPr>
                <w:sz w:val="18"/>
                <w:szCs w:val="18"/>
              </w:rPr>
            </w:pPr>
          </w:p>
        </w:tc>
        <w:tc>
          <w:tcPr>
            <w:tcW w:w="1396" w:type="dxa"/>
            <w:shd w:val="clear" w:color="auto" w:fill="auto"/>
          </w:tcPr>
          <w:p w14:paraId="43035A20" w14:textId="77777777" w:rsidR="00815683" w:rsidRPr="00F62BDB" w:rsidRDefault="00815683" w:rsidP="00A96B25">
            <w:pPr>
              <w:jc w:val="cente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2A54BC6" w14:textId="77777777" w:rsidR="00815683" w:rsidRPr="00F62BDB" w:rsidRDefault="00815683" w:rsidP="00A96B25">
            <w:pPr>
              <w:jc w:val="cente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4A58ED14" w14:textId="77777777" w:rsidR="00815683" w:rsidRPr="00F62BDB" w:rsidRDefault="00815683" w:rsidP="00A96B25">
            <w:pPr>
              <w:jc w:val="cente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08C05BC" w14:textId="77777777" w:rsidR="00815683" w:rsidRPr="00F62BDB" w:rsidRDefault="00815683" w:rsidP="00A96B25">
            <w:pPr>
              <w:jc w:val="cente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6B96590" w14:textId="77777777" w:rsidTr="00A96B25">
        <w:tc>
          <w:tcPr>
            <w:tcW w:w="1072" w:type="dxa"/>
            <w:shd w:val="clear" w:color="auto" w:fill="BFBFBF"/>
          </w:tcPr>
          <w:p w14:paraId="6AA8F26D" w14:textId="77777777" w:rsidR="00815683" w:rsidRPr="00F62BDB" w:rsidRDefault="00815683" w:rsidP="00A96B25">
            <w:pPr>
              <w:rPr>
                <w:sz w:val="18"/>
                <w:szCs w:val="18"/>
              </w:rPr>
            </w:pPr>
            <w:r w:rsidRPr="00F62BDB">
              <w:rPr>
                <w:sz w:val="18"/>
                <w:szCs w:val="18"/>
              </w:rPr>
              <w:t>Indicator 9.5</w:t>
            </w:r>
          </w:p>
        </w:tc>
        <w:tc>
          <w:tcPr>
            <w:tcW w:w="7998" w:type="dxa"/>
            <w:gridSpan w:val="9"/>
            <w:shd w:val="clear" w:color="auto" w:fill="BFBFBF"/>
          </w:tcPr>
          <w:p w14:paraId="6E692340" w14:textId="77777777" w:rsidR="00815683" w:rsidRPr="00F62BDB" w:rsidRDefault="00815683" w:rsidP="00A96B25">
            <w:pPr>
              <w:rPr>
                <w:sz w:val="18"/>
                <w:szCs w:val="18"/>
              </w:rPr>
            </w:pPr>
            <w:r w:rsidRPr="00F62BDB">
              <w:rPr>
                <w:sz w:val="18"/>
                <w:szCs w:val="18"/>
              </w:rPr>
              <w:t>Number of low-chemical/non-chemical systems implemented particularly in food production, manufacturing and cities</w:t>
            </w:r>
          </w:p>
        </w:tc>
        <w:tc>
          <w:tcPr>
            <w:tcW w:w="1046" w:type="dxa"/>
            <w:shd w:val="clear" w:color="auto" w:fill="BFBFBF"/>
          </w:tcPr>
          <w:p w14:paraId="527A3E6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28C5FA4" w14:textId="77777777" w:rsidTr="00A96B25">
        <w:trPr>
          <w:trHeight w:val="125"/>
        </w:trPr>
        <w:tc>
          <w:tcPr>
            <w:tcW w:w="1072" w:type="dxa"/>
            <w:vMerge w:val="restart"/>
            <w:shd w:val="clear" w:color="auto" w:fill="auto"/>
          </w:tcPr>
          <w:p w14:paraId="017A253A" w14:textId="77777777" w:rsidR="00815683" w:rsidRPr="00F62BDB" w:rsidRDefault="00815683" w:rsidP="00A96B25">
            <w:pPr>
              <w:rPr>
                <w:sz w:val="18"/>
                <w:szCs w:val="18"/>
              </w:rPr>
            </w:pPr>
          </w:p>
        </w:tc>
        <w:tc>
          <w:tcPr>
            <w:tcW w:w="730" w:type="dxa"/>
            <w:vMerge w:val="restart"/>
            <w:shd w:val="clear" w:color="auto" w:fill="auto"/>
          </w:tcPr>
          <w:p w14:paraId="45F2C25D" w14:textId="77777777" w:rsidR="00815683" w:rsidRPr="00F62BDB" w:rsidRDefault="00815683" w:rsidP="00A96B25">
            <w:pPr>
              <w:rPr>
                <w:sz w:val="18"/>
                <w:szCs w:val="18"/>
              </w:rPr>
            </w:pPr>
          </w:p>
        </w:tc>
        <w:tc>
          <w:tcPr>
            <w:tcW w:w="3998" w:type="dxa"/>
            <w:gridSpan w:val="4"/>
            <w:vMerge w:val="restart"/>
            <w:shd w:val="clear" w:color="auto" w:fill="auto"/>
            <w:vAlign w:val="center"/>
          </w:tcPr>
          <w:p w14:paraId="0D174EA5" w14:textId="77777777" w:rsidR="00815683" w:rsidRPr="00F62BDB" w:rsidRDefault="00815683" w:rsidP="00A96B25">
            <w:pPr>
              <w:rPr>
                <w:sz w:val="18"/>
                <w:szCs w:val="18"/>
              </w:rPr>
            </w:pPr>
            <w:r w:rsidRPr="00F62BDB">
              <w:rPr>
                <w:sz w:val="18"/>
                <w:szCs w:val="18"/>
              </w:rPr>
              <w:t>Technology</w:t>
            </w:r>
          </w:p>
        </w:tc>
        <w:tc>
          <w:tcPr>
            <w:tcW w:w="4316" w:type="dxa"/>
            <w:gridSpan w:val="5"/>
            <w:shd w:val="clear" w:color="auto" w:fill="auto"/>
          </w:tcPr>
          <w:p w14:paraId="5230BB40" w14:textId="77777777" w:rsidR="00815683" w:rsidRPr="00F62BDB" w:rsidRDefault="00815683" w:rsidP="00A96B25">
            <w:pPr>
              <w:jc w:val="center"/>
              <w:rPr>
                <w:sz w:val="18"/>
                <w:szCs w:val="18"/>
              </w:rPr>
            </w:pPr>
            <w:r w:rsidRPr="00F62BDB">
              <w:rPr>
                <w:sz w:val="18"/>
                <w:szCs w:val="18"/>
              </w:rPr>
              <w:t>Number</w:t>
            </w:r>
          </w:p>
        </w:tc>
      </w:tr>
      <w:tr w:rsidR="00815683" w:rsidRPr="004244E0" w14:paraId="07119992" w14:textId="77777777" w:rsidTr="00A96B25">
        <w:trPr>
          <w:trHeight w:val="58"/>
        </w:trPr>
        <w:tc>
          <w:tcPr>
            <w:tcW w:w="1072" w:type="dxa"/>
            <w:vMerge/>
            <w:shd w:val="clear" w:color="auto" w:fill="auto"/>
          </w:tcPr>
          <w:p w14:paraId="4E3DE4CD" w14:textId="77777777" w:rsidR="00815683" w:rsidRPr="00F62BDB" w:rsidRDefault="00815683" w:rsidP="00A96B25">
            <w:pPr>
              <w:rPr>
                <w:sz w:val="18"/>
                <w:szCs w:val="18"/>
              </w:rPr>
            </w:pPr>
          </w:p>
        </w:tc>
        <w:tc>
          <w:tcPr>
            <w:tcW w:w="730" w:type="dxa"/>
            <w:vMerge/>
            <w:shd w:val="clear" w:color="auto" w:fill="auto"/>
          </w:tcPr>
          <w:p w14:paraId="377F7E97" w14:textId="77777777" w:rsidR="00815683" w:rsidRPr="00F62BDB" w:rsidRDefault="00815683" w:rsidP="00A96B25">
            <w:pPr>
              <w:rPr>
                <w:sz w:val="18"/>
                <w:szCs w:val="18"/>
              </w:rPr>
            </w:pPr>
          </w:p>
        </w:tc>
        <w:tc>
          <w:tcPr>
            <w:tcW w:w="3998" w:type="dxa"/>
            <w:gridSpan w:val="4"/>
            <w:vMerge/>
            <w:shd w:val="clear" w:color="auto" w:fill="auto"/>
          </w:tcPr>
          <w:p w14:paraId="312832D6" w14:textId="77777777" w:rsidR="00815683" w:rsidRPr="00F62BDB" w:rsidRDefault="00815683" w:rsidP="00A96B25">
            <w:pPr>
              <w:rPr>
                <w:sz w:val="18"/>
                <w:szCs w:val="18"/>
              </w:rPr>
            </w:pPr>
          </w:p>
        </w:tc>
        <w:tc>
          <w:tcPr>
            <w:tcW w:w="2661" w:type="dxa"/>
            <w:gridSpan w:val="3"/>
            <w:shd w:val="clear" w:color="auto" w:fill="auto"/>
          </w:tcPr>
          <w:p w14:paraId="6E32F642"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341E3CDC" w14:textId="77777777" w:rsidR="00815683" w:rsidRPr="00F62BDB" w:rsidRDefault="00815683" w:rsidP="00A96B25">
            <w:pPr>
              <w:jc w:val="center"/>
              <w:rPr>
                <w:sz w:val="18"/>
                <w:szCs w:val="18"/>
              </w:rPr>
            </w:pPr>
            <w:r w:rsidRPr="00F62BDB">
              <w:rPr>
                <w:sz w:val="18"/>
                <w:szCs w:val="18"/>
              </w:rPr>
              <w:t>Achieved</w:t>
            </w:r>
          </w:p>
        </w:tc>
      </w:tr>
      <w:tr w:rsidR="00815683" w:rsidRPr="004244E0" w14:paraId="3B41132A" w14:textId="77777777" w:rsidTr="00A96B25">
        <w:trPr>
          <w:trHeight w:val="58"/>
        </w:trPr>
        <w:tc>
          <w:tcPr>
            <w:tcW w:w="1072" w:type="dxa"/>
            <w:vMerge/>
            <w:shd w:val="clear" w:color="auto" w:fill="auto"/>
          </w:tcPr>
          <w:p w14:paraId="493D1AC1" w14:textId="77777777" w:rsidR="00815683" w:rsidRPr="00F62BDB" w:rsidRDefault="00815683" w:rsidP="00A96B25">
            <w:pPr>
              <w:rPr>
                <w:sz w:val="18"/>
                <w:szCs w:val="18"/>
              </w:rPr>
            </w:pPr>
          </w:p>
        </w:tc>
        <w:tc>
          <w:tcPr>
            <w:tcW w:w="730" w:type="dxa"/>
            <w:vMerge/>
            <w:shd w:val="clear" w:color="auto" w:fill="auto"/>
          </w:tcPr>
          <w:p w14:paraId="4838381A" w14:textId="77777777" w:rsidR="00815683" w:rsidRPr="00F62BDB" w:rsidRDefault="00815683" w:rsidP="00A96B25">
            <w:pPr>
              <w:rPr>
                <w:sz w:val="18"/>
                <w:szCs w:val="18"/>
              </w:rPr>
            </w:pPr>
          </w:p>
        </w:tc>
        <w:tc>
          <w:tcPr>
            <w:tcW w:w="3998" w:type="dxa"/>
            <w:gridSpan w:val="4"/>
            <w:vMerge/>
            <w:shd w:val="clear" w:color="auto" w:fill="auto"/>
          </w:tcPr>
          <w:p w14:paraId="2FCD1D0E" w14:textId="77777777" w:rsidR="00815683" w:rsidRPr="00F62BDB" w:rsidRDefault="00815683" w:rsidP="00A96B25">
            <w:pPr>
              <w:rPr>
                <w:sz w:val="18"/>
                <w:szCs w:val="18"/>
              </w:rPr>
            </w:pPr>
          </w:p>
        </w:tc>
        <w:tc>
          <w:tcPr>
            <w:tcW w:w="1396" w:type="dxa"/>
            <w:shd w:val="clear" w:color="auto" w:fill="auto"/>
          </w:tcPr>
          <w:p w14:paraId="6AE0733B"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3FB193C6"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1A7ED7CB"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0F293774" w14:textId="77777777" w:rsidR="00815683" w:rsidRPr="00F62BDB" w:rsidRDefault="00815683" w:rsidP="00A96B25">
            <w:pPr>
              <w:jc w:val="center"/>
              <w:rPr>
                <w:sz w:val="18"/>
                <w:szCs w:val="18"/>
              </w:rPr>
            </w:pPr>
            <w:r w:rsidRPr="00F62BDB">
              <w:rPr>
                <w:sz w:val="18"/>
                <w:szCs w:val="18"/>
              </w:rPr>
              <w:t>TE</w:t>
            </w:r>
          </w:p>
        </w:tc>
      </w:tr>
      <w:tr w:rsidR="00815683" w:rsidRPr="004244E0" w14:paraId="3D400CEB" w14:textId="77777777" w:rsidTr="00A96B25">
        <w:tc>
          <w:tcPr>
            <w:tcW w:w="1072" w:type="dxa"/>
            <w:shd w:val="clear" w:color="auto" w:fill="auto"/>
          </w:tcPr>
          <w:p w14:paraId="4A890AAC" w14:textId="77777777" w:rsidR="00815683" w:rsidRPr="00F62BDB" w:rsidRDefault="00815683" w:rsidP="00A96B25">
            <w:pPr>
              <w:jc w:val="right"/>
              <w:rPr>
                <w:sz w:val="18"/>
                <w:szCs w:val="18"/>
              </w:rPr>
            </w:pPr>
          </w:p>
        </w:tc>
        <w:tc>
          <w:tcPr>
            <w:tcW w:w="730" w:type="dxa"/>
            <w:shd w:val="clear" w:color="auto" w:fill="auto"/>
          </w:tcPr>
          <w:p w14:paraId="066B4F37" w14:textId="77777777" w:rsidR="00815683" w:rsidRPr="00F62BDB" w:rsidRDefault="00815683" w:rsidP="00A96B25">
            <w:pPr>
              <w:jc w:val="right"/>
              <w:rPr>
                <w:sz w:val="18"/>
                <w:szCs w:val="18"/>
              </w:rPr>
            </w:pPr>
          </w:p>
        </w:tc>
        <w:tc>
          <w:tcPr>
            <w:tcW w:w="3998" w:type="dxa"/>
            <w:gridSpan w:val="4"/>
            <w:shd w:val="clear" w:color="auto" w:fill="auto"/>
          </w:tcPr>
          <w:p w14:paraId="5DCAA59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423F0C3C"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07C5421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35858CE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5F7C43C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8386FE1" w14:textId="77777777" w:rsidTr="00A96B25">
        <w:tc>
          <w:tcPr>
            <w:tcW w:w="1072" w:type="dxa"/>
            <w:shd w:val="clear" w:color="auto" w:fill="auto"/>
          </w:tcPr>
          <w:p w14:paraId="5D3C69FD" w14:textId="77777777" w:rsidR="00815683" w:rsidRPr="00F62BDB" w:rsidRDefault="00815683" w:rsidP="00A96B25">
            <w:pPr>
              <w:jc w:val="right"/>
              <w:rPr>
                <w:sz w:val="18"/>
                <w:szCs w:val="18"/>
              </w:rPr>
            </w:pPr>
          </w:p>
        </w:tc>
        <w:tc>
          <w:tcPr>
            <w:tcW w:w="730" w:type="dxa"/>
            <w:shd w:val="clear" w:color="auto" w:fill="auto"/>
          </w:tcPr>
          <w:p w14:paraId="71BAE7D9" w14:textId="77777777" w:rsidR="00815683" w:rsidRPr="00F62BDB" w:rsidRDefault="00815683" w:rsidP="00A96B25">
            <w:pPr>
              <w:jc w:val="right"/>
              <w:rPr>
                <w:sz w:val="18"/>
                <w:szCs w:val="18"/>
              </w:rPr>
            </w:pPr>
          </w:p>
        </w:tc>
        <w:tc>
          <w:tcPr>
            <w:tcW w:w="3998" w:type="dxa"/>
            <w:gridSpan w:val="4"/>
            <w:shd w:val="clear" w:color="auto" w:fill="auto"/>
          </w:tcPr>
          <w:p w14:paraId="2A5D60FA"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396" w:type="dxa"/>
            <w:shd w:val="clear" w:color="auto" w:fill="auto"/>
          </w:tcPr>
          <w:p w14:paraId="5B5E1516"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435BC4A9"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32944EC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E9FEC48"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6EC2875" w14:textId="77777777" w:rsidTr="00A96B25">
        <w:tc>
          <w:tcPr>
            <w:tcW w:w="1072" w:type="dxa"/>
            <w:shd w:val="clear" w:color="auto" w:fill="BFBFBF"/>
          </w:tcPr>
          <w:p w14:paraId="0828EFF8" w14:textId="77777777" w:rsidR="00815683" w:rsidRPr="00F62BDB" w:rsidRDefault="00815683" w:rsidP="00A96B25">
            <w:pPr>
              <w:rPr>
                <w:sz w:val="18"/>
                <w:szCs w:val="18"/>
              </w:rPr>
            </w:pPr>
            <w:r w:rsidRPr="00F62BDB">
              <w:rPr>
                <w:sz w:val="18"/>
                <w:szCs w:val="18"/>
              </w:rPr>
              <w:t>Indicator 9.6</w:t>
            </w:r>
          </w:p>
        </w:tc>
        <w:tc>
          <w:tcPr>
            <w:tcW w:w="9044" w:type="dxa"/>
            <w:gridSpan w:val="10"/>
            <w:shd w:val="clear" w:color="auto" w:fill="BFBFBF"/>
          </w:tcPr>
          <w:p w14:paraId="258ABFC8" w14:textId="77777777" w:rsidR="00815683" w:rsidRPr="00F62BDB" w:rsidRDefault="00815683" w:rsidP="00A96B25">
            <w:pPr>
              <w:rPr>
                <w:color w:val="000000"/>
                <w:sz w:val="18"/>
                <w:szCs w:val="18"/>
              </w:rPr>
            </w:pPr>
            <w:r w:rsidRPr="00F62BDB">
              <w:rPr>
                <w:color w:val="000000"/>
                <w:sz w:val="18"/>
                <w:szCs w:val="18"/>
              </w:rPr>
              <w:t>Quantity of POPs/Mercury containing materials and products directly avoided</w:t>
            </w:r>
          </w:p>
        </w:tc>
      </w:tr>
      <w:tr w:rsidR="00815683" w:rsidRPr="004244E0" w14:paraId="332345DC" w14:textId="77777777" w:rsidTr="00A96B25">
        <w:tc>
          <w:tcPr>
            <w:tcW w:w="1072" w:type="dxa"/>
            <w:shd w:val="clear" w:color="auto" w:fill="auto"/>
          </w:tcPr>
          <w:p w14:paraId="3CD8F150" w14:textId="77777777" w:rsidR="00815683" w:rsidRPr="00F62BDB" w:rsidRDefault="00815683" w:rsidP="00A96B25">
            <w:pPr>
              <w:jc w:val="right"/>
              <w:rPr>
                <w:sz w:val="18"/>
                <w:szCs w:val="18"/>
              </w:rPr>
            </w:pPr>
          </w:p>
        </w:tc>
        <w:tc>
          <w:tcPr>
            <w:tcW w:w="730" w:type="dxa"/>
            <w:shd w:val="clear" w:color="auto" w:fill="auto"/>
          </w:tcPr>
          <w:p w14:paraId="69AE579C" w14:textId="77777777" w:rsidR="00815683" w:rsidRPr="00F62BDB" w:rsidRDefault="00815683" w:rsidP="00A96B25">
            <w:pPr>
              <w:jc w:val="right"/>
              <w:rPr>
                <w:sz w:val="18"/>
                <w:szCs w:val="18"/>
              </w:rPr>
            </w:pPr>
          </w:p>
        </w:tc>
        <w:tc>
          <w:tcPr>
            <w:tcW w:w="3998" w:type="dxa"/>
            <w:gridSpan w:val="4"/>
            <w:shd w:val="clear" w:color="auto" w:fill="auto"/>
          </w:tcPr>
          <w:p w14:paraId="6063FBCC" w14:textId="77777777" w:rsidR="00815683" w:rsidRPr="00F62BDB" w:rsidRDefault="00815683" w:rsidP="00A96B25">
            <w:pPr>
              <w:jc w:val="right"/>
              <w:rPr>
                <w:i/>
                <w:color w:val="000000"/>
                <w:sz w:val="18"/>
                <w:szCs w:val="18"/>
              </w:rPr>
            </w:pPr>
          </w:p>
        </w:tc>
        <w:tc>
          <w:tcPr>
            <w:tcW w:w="4316" w:type="dxa"/>
            <w:gridSpan w:val="5"/>
            <w:shd w:val="clear" w:color="auto" w:fill="auto"/>
          </w:tcPr>
          <w:p w14:paraId="76BFB22C" w14:textId="77777777" w:rsidR="00815683" w:rsidRPr="00F62BDB" w:rsidRDefault="00815683" w:rsidP="00A96B25">
            <w:pPr>
              <w:jc w:val="center"/>
              <w:rPr>
                <w:color w:val="000000"/>
                <w:sz w:val="18"/>
                <w:szCs w:val="18"/>
              </w:rPr>
            </w:pPr>
            <w:r w:rsidRPr="00F62BDB">
              <w:rPr>
                <w:color w:val="000000"/>
                <w:sz w:val="18"/>
                <w:szCs w:val="18"/>
              </w:rPr>
              <w:t>Metric Tons</w:t>
            </w:r>
          </w:p>
        </w:tc>
      </w:tr>
      <w:tr w:rsidR="00815683" w:rsidRPr="004244E0" w14:paraId="76D350CB" w14:textId="77777777" w:rsidTr="00A96B25">
        <w:tc>
          <w:tcPr>
            <w:tcW w:w="1072" w:type="dxa"/>
            <w:shd w:val="clear" w:color="auto" w:fill="auto"/>
          </w:tcPr>
          <w:p w14:paraId="6B3BD6C5" w14:textId="77777777" w:rsidR="00815683" w:rsidRPr="00F62BDB" w:rsidRDefault="00815683" w:rsidP="00A96B25">
            <w:pPr>
              <w:jc w:val="right"/>
              <w:rPr>
                <w:sz w:val="18"/>
                <w:szCs w:val="18"/>
              </w:rPr>
            </w:pPr>
          </w:p>
        </w:tc>
        <w:tc>
          <w:tcPr>
            <w:tcW w:w="730" w:type="dxa"/>
            <w:shd w:val="clear" w:color="auto" w:fill="auto"/>
          </w:tcPr>
          <w:p w14:paraId="71AB3933" w14:textId="77777777" w:rsidR="00815683" w:rsidRPr="00F62BDB" w:rsidRDefault="00815683" w:rsidP="00A96B25">
            <w:pPr>
              <w:jc w:val="right"/>
              <w:rPr>
                <w:sz w:val="18"/>
                <w:szCs w:val="18"/>
              </w:rPr>
            </w:pPr>
          </w:p>
        </w:tc>
        <w:tc>
          <w:tcPr>
            <w:tcW w:w="3998" w:type="dxa"/>
            <w:gridSpan w:val="4"/>
            <w:shd w:val="clear" w:color="auto" w:fill="auto"/>
          </w:tcPr>
          <w:p w14:paraId="50BE609F" w14:textId="77777777" w:rsidR="00815683" w:rsidRPr="00F62BDB" w:rsidRDefault="00815683" w:rsidP="00A96B25">
            <w:pPr>
              <w:jc w:val="right"/>
              <w:rPr>
                <w:i/>
                <w:color w:val="000000"/>
                <w:sz w:val="18"/>
                <w:szCs w:val="18"/>
              </w:rPr>
            </w:pPr>
          </w:p>
        </w:tc>
        <w:tc>
          <w:tcPr>
            <w:tcW w:w="2661" w:type="dxa"/>
            <w:gridSpan w:val="3"/>
            <w:shd w:val="clear" w:color="auto" w:fill="auto"/>
          </w:tcPr>
          <w:p w14:paraId="328DA0C9" w14:textId="77777777" w:rsidR="00815683" w:rsidRPr="00F62BDB" w:rsidRDefault="00815683" w:rsidP="00A96B25">
            <w:pPr>
              <w:jc w:val="right"/>
              <w:rPr>
                <w:i/>
                <w:color w:val="000000"/>
                <w:sz w:val="18"/>
                <w:szCs w:val="18"/>
              </w:rPr>
            </w:pPr>
            <w:r w:rsidRPr="00F62BDB">
              <w:rPr>
                <w:sz w:val="18"/>
                <w:szCs w:val="18"/>
              </w:rPr>
              <w:t>Expected</w:t>
            </w:r>
          </w:p>
        </w:tc>
        <w:tc>
          <w:tcPr>
            <w:tcW w:w="1655" w:type="dxa"/>
            <w:gridSpan w:val="2"/>
            <w:shd w:val="clear" w:color="auto" w:fill="auto"/>
          </w:tcPr>
          <w:p w14:paraId="7E5DFD82" w14:textId="77777777" w:rsidR="00815683" w:rsidRPr="00F62BDB" w:rsidRDefault="00815683" w:rsidP="00A96B25">
            <w:pPr>
              <w:jc w:val="right"/>
              <w:rPr>
                <w:i/>
                <w:color w:val="000000"/>
                <w:sz w:val="18"/>
                <w:szCs w:val="18"/>
              </w:rPr>
            </w:pPr>
            <w:r w:rsidRPr="00F62BDB">
              <w:rPr>
                <w:sz w:val="18"/>
                <w:szCs w:val="18"/>
              </w:rPr>
              <w:t>Achieved</w:t>
            </w:r>
          </w:p>
        </w:tc>
      </w:tr>
      <w:tr w:rsidR="00815683" w:rsidRPr="004244E0" w14:paraId="7595CF6E" w14:textId="77777777" w:rsidTr="00A96B25">
        <w:tc>
          <w:tcPr>
            <w:tcW w:w="1072" w:type="dxa"/>
            <w:shd w:val="clear" w:color="auto" w:fill="auto"/>
          </w:tcPr>
          <w:p w14:paraId="23CF8398" w14:textId="77777777" w:rsidR="00815683" w:rsidRPr="00F62BDB" w:rsidRDefault="00815683" w:rsidP="00A96B25">
            <w:pPr>
              <w:jc w:val="right"/>
              <w:rPr>
                <w:sz w:val="18"/>
                <w:szCs w:val="18"/>
              </w:rPr>
            </w:pPr>
          </w:p>
        </w:tc>
        <w:tc>
          <w:tcPr>
            <w:tcW w:w="730" w:type="dxa"/>
            <w:shd w:val="clear" w:color="auto" w:fill="auto"/>
          </w:tcPr>
          <w:p w14:paraId="6AF81DD5" w14:textId="77777777" w:rsidR="00815683" w:rsidRPr="00F62BDB" w:rsidRDefault="00815683" w:rsidP="00A96B25">
            <w:pPr>
              <w:jc w:val="right"/>
              <w:rPr>
                <w:sz w:val="18"/>
                <w:szCs w:val="18"/>
              </w:rPr>
            </w:pPr>
          </w:p>
        </w:tc>
        <w:tc>
          <w:tcPr>
            <w:tcW w:w="3998" w:type="dxa"/>
            <w:gridSpan w:val="4"/>
            <w:shd w:val="clear" w:color="auto" w:fill="auto"/>
          </w:tcPr>
          <w:p w14:paraId="4B9D5662" w14:textId="77777777" w:rsidR="00815683" w:rsidRPr="00F62BDB" w:rsidRDefault="00815683" w:rsidP="00A96B25">
            <w:pPr>
              <w:jc w:val="right"/>
              <w:rPr>
                <w:i/>
                <w:color w:val="000000"/>
                <w:sz w:val="18"/>
                <w:szCs w:val="18"/>
              </w:rPr>
            </w:pPr>
          </w:p>
        </w:tc>
        <w:tc>
          <w:tcPr>
            <w:tcW w:w="1396" w:type="dxa"/>
            <w:shd w:val="clear" w:color="auto" w:fill="auto"/>
          </w:tcPr>
          <w:p w14:paraId="6E07DDEB" w14:textId="77777777" w:rsidR="00815683" w:rsidRPr="00F62BDB" w:rsidRDefault="00815683" w:rsidP="00A96B25">
            <w:pPr>
              <w:jc w:val="right"/>
              <w:rPr>
                <w:i/>
                <w:color w:val="000000"/>
                <w:sz w:val="18"/>
                <w:szCs w:val="18"/>
              </w:rPr>
            </w:pPr>
            <w:r w:rsidRPr="00F62BDB">
              <w:rPr>
                <w:sz w:val="18"/>
                <w:szCs w:val="18"/>
              </w:rPr>
              <w:t>PIF stage</w:t>
            </w:r>
          </w:p>
        </w:tc>
        <w:tc>
          <w:tcPr>
            <w:tcW w:w="1265" w:type="dxa"/>
            <w:gridSpan w:val="2"/>
            <w:shd w:val="clear" w:color="auto" w:fill="auto"/>
          </w:tcPr>
          <w:p w14:paraId="3ED964ED" w14:textId="77777777" w:rsidR="00815683" w:rsidRPr="00F62BDB" w:rsidRDefault="00815683" w:rsidP="00A96B25">
            <w:pPr>
              <w:jc w:val="right"/>
              <w:rPr>
                <w:i/>
                <w:color w:val="000000"/>
                <w:sz w:val="18"/>
                <w:szCs w:val="18"/>
              </w:rPr>
            </w:pPr>
            <w:r w:rsidRPr="00F62BDB">
              <w:rPr>
                <w:sz w:val="18"/>
                <w:szCs w:val="18"/>
              </w:rPr>
              <w:t>Endorsement</w:t>
            </w:r>
          </w:p>
        </w:tc>
        <w:tc>
          <w:tcPr>
            <w:tcW w:w="609" w:type="dxa"/>
            <w:shd w:val="clear" w:color="auto" w:fill="auto"/>
          </w:tcPr>
          <w:p w14:paraId="3501A8F2" w14:textId="77777777" w:rsidR="00815683" w:rsidRPr="00F62BDB" w:rsidRDefault="00815683" w:rsidP="00A96B25">
            <w:pPr>
              <w:jc w:val="right"/>
              <w:rPr>
                <w:i/>
                <w:color w:val="000000"/>
                <w:sz w:val="18"/>
                <w:szCs w:val="18"/>
              </w:rPr>
            </w:pPr>
            <w:r w:rsidRPr="00F62BDB">
              <w:rPr>
                <w:sz w:val="18"/>
                <w:szCs w:val="18"/>
              </w:rPr>
              <w:t>PIF stage</w:t>
            </w:r>
          </w:p>
        </w:tc>
        <w:tc>
          <w:tcPr>
            <w:tcW w:w="1046" w:type="dxa"/>
            <w:shd w:val="clear" w:color="auto" w:fill="auto"/>
          </w:tcPr>
          <w:p w14:paraId="1BBB2562" w14:textId="77777777" w:rsidR="00815683" w:rsidRPr="00F62BDB" w:rsidRDefault="00815683" w:rsidP="00A96B25">
            <w:pPr>
              <w:jc w:val="right"/>
              <w:rPr>
                <w:i/>
                <w:color w:val="000000"/>
                <w:sz w:val="18"/>
                <w:szCs w:val="18"/>
              </w:rPr>
            </w:pPr>
            <w:r w:rsidRPr="00F62BDB">
              <w:rPr>
                <w:sz w:val="18"/>
                <w:szCs w:val="18"/>
              </w:rPr>
              <w:t>Endorsement</w:t>
            </w:r>
          </w:p>
        </w:tc>
      </w:tr>
      <w:tr w:rsidR="00815683" w:rsidRPr="004244E0" w14:paraId="0CAD3D69" w14:textId="77777777" w:rsidTr="00A96B25">
        <w:tc>
          <w:tcPr>
            <w:tcW w:w="1072" w:type="dxa"/>
            <w:shd w:val="clear" w:color="auto" w:fill="auto"/>
          </w:tcPr>
          <w:p w14:paraId="0F439CF5" w14:textId="77777777" w:rsidR="00815683" w:rsidRPr="00F62BDB" w:rsidRDefault="00815683" w:rsidP="00A96B25">
            <w:pPr>
              <w:jc w:val="right"/>
              <w:rPr>
                <w:sz w:val="18"/>
                <w:szCs w:val="18"/>
              </w:rPr>
            </w:pPr>
          </w:p>
        </w:tc>
        <w:tc>
          <w:tcPr>
            <w:tcW w:w="730" w:type="dxa"/>
            <w:shd w:val="clear" w:color="auto" w:fill="auto"/>
          </w:tcPr>
          <w:p w14:paraId="2FE92F5B" w14:textId="77777777" w:rsidR="00815683" w:rsidRPr="00F62BDB" w:rsidRDefault="00815683" w:rsidP="00A96B25">
            <w:pPr>
              <w:jc w:val="right"/>
              <w:rPr>
                <w:sz w:val="18"/>
                <w:szCs w:val="18"/>
              </w:rPr>
            </w:pPr>
          </w:p>
        </w:tc>
        <w:tc>
          <w:tcPr>
            <w:tcW w:w="3998" w:type="dxa"/>
            <w:gridSpan w:val="4"/>
            <w:shd w:val="clear" w:color="auto" w:fill="auto"/>
          </w:tcPr>
          <w:p w14:paraId="1FCA936C" w14:textId="77777777" w:rsidR="00815683" w:rsidRPr="00F62BDB" w:rsidRDefault="00815683" w:rsidP="00A96B25">
            <w:pPr>
              <w:jc w:val="right"/>
              <w:rPr>
                <w:i/>
                <w:color w:val="000000"/>
                <w:sz w:val="18"/>
                <w:szCs w:val="18"/>
              </w:rPr>
            </w:pPr>
          </w:p>
        </w:tc>
        <w:tc>
          <w:tcPr>
            <w:tcW w:w="1396" w:type="dxa"/>
            <w:shd w:val="clear" w:color="auto" w:fill="auto"/>
          </w:tcPr>
          <w:p w14:paraId="39865626"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1A3C751"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332274A0"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4BE0DDE3"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2F451AD7" w14:textId="77777777" w:rsidTr="00A96B25">
        <w:tc>
          <w:tcPr>
            <w:tcW w:w="1072" w:type="dxa"/>
            <w:shd w:val="clear" w:color="auto" w:fill="auto"/>
          </w:tcPr>
          <w:p w14:paraId="6D19A6DB" w14:textId="77777777" w:rsidR="00815683" w:rsidRPr="00F62BDB" w:rsidRDefault="00815683" w:rsidP="00A96B25">
            <w:pPr>
              <w:jc w:val="right"/>
              <w:rPr>
                <w:sz w:val="18"/>
                <w:szCs w:val="18"/>
              </w:rPr>
            </w:pPr>
          </w:p>
        </w:tc>
        <w:tc>
          <w:tcPr>
            <w:tcW w:w="730" w:type="dxa"/>
            <w:shd w:val="clear" w:color="auto" w:fill="auto"/>
          </w:tcPr>
          <w:p w14:paraId="0C2304DD" w14:textId="77777777" w:rsidR="00815683" w:rsidRPr="00F62BDB" w:rsidRDefault="00815683" w:rsidP="00A96B25">
            <w:pPr>
              <w:jc w:val="right"/>
              <w:rPr>
                <w:sz w:val="18"/>
                <w:szCs w:val="18"/>
              </w:rPr>
            </w:pPr>
          </w:p>
        </w:tc>
        <w:tc>
          <w:tcPr>
            <w:tcW w:w="3998" w:type="dxa"/>
            <w:gridSpan w:val="4"/>
            <w:shd w:val="clear" w:color="auto" w:fill="auto"/>
          </w:tcPr>
          <w:p w14:paraId="367E5BF1" w14:textId="77777777" w:rsidR="00815683" w:rsidRPr="00F62BDB" w:rsidRDefault="00815683" w:rsidP="00A96B25">
            <w:pPr>
              <w:jc w:val="right"/>
              <w:rPr>
                <w:i/>
                <w:color w:val="000000"/>
                <w:sz w:val="18"/>
                <w:szCs w:val="18"/>
              </w:rPr>
            </w:pPr>
          </w:p>
        </w:tc>
        <w:tc>
          <w:tcPr>
            <w:tcW w:w="1396" w:type="dxa"/>
            <w:shd w:val="clear" w:color="auto" w:fill="auto"/>
          </w:tcPr>
          <w:p w14:paraId="2899F53C"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3561B99E"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011AAC6F"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755BD1E"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1DFD8D6" w14:textId="77777777" w:rsidTr="00A96B25">
        <w:tc>
          <w:tcPr>
            <w:tcW w:w="1072" w:type="dxa"/>
            <w:shd w:val="clear" w:color="auto" w:fill="D9D9D9"/>
          </w:tcPr>
          <w:p w14:paraId="0923818D" w14:textId="77777777" w:rsidR="00815683" w:rsidRPr="00F62BDB" w:rsidRDefault="00815683" w:rsidP="00A96B25">
            <w:pPr>
              <w:rPr>
                <w:b/>
                <w:sz w:val="18"/>
                <w:szCs w:val="18"/>
              </w:rPr>
            </w:pPr>
            <w:r w:rsidRPr="00F62BDB">
              <w:rPr>
                <w:b/>
                <w:sz w:val="18"/>
                <w:szCs w:val="18"/>
              </w:rPr>
              <w:t>Core Indicator 10</w:t>
            </w:r>
          </w:p>
        </w:tc>
        <w:tc>
          <w:tcPr>
            <w:tcW w:w="7998" w:type="dxa"/>
            <w:gridSpan w:val="9"/>
            <w:shd w:val="clear" w:color="auto" w:fill="D9D9D9"/>
          </w:tcPr>
          <w:p w14:paraId="322DB0BA" w14:textId="77777777" w:rsidR="00815683" w:rsidRPr="00F62BDB" w:rsidRDefault="00815683" w:rsidP="00A96B25">
            <w:pPr>
              <w:rPr>
                <w:b/>
                <w:sz w:val="18"/>
                <w:szCs w:val="18"/>
              </w:rPr>
            </w:pPr>
            <w:r w:rsidRPr="00F62BDB">
              <w:rPr>
                <w:b/>
                <w:sz w:val="18"/>
                <w:szCs w:val="18"/>
              </w:rPr>
              <w:t xml:space="preserve">Reduction, avoidance of emissions of POPs to air from point and non-point sources </w:t>
            </w:r>
          </w:p>
        </w:tc>
        <w:tc>
          <w:tcPr>
            <w:tcW w:w="1046" w:type="dxa"/>
            <w:shd w:val="clear" w:color="auto" w:fill="D9D9D9"/>
          </w:tcPr>
          <w:p w14:paraId="1DE19362" w14:textId="77777777" w:rsidR="00815683" w:rsidRPr="00F62BDB" w:rsidRDefault="00815683" w:rsidP="00A96B25">
            <w:pPr>
              <w:jc w:val="right"/>
              <w:rPr>
                <w:b/>
                <w:sz w:val="18"/>
                <w:szCs w:val="18"/>
              </w:rPr>
            </w:pPr>
            <w:r w:rsidRPr="00F62BDB">
              <w:rPr>
                <w:b/>
                <w:i/>
                <w:color w:val="000000"/>
                <w:sz w:val="18"/>
                <w:szCs w:val="18"/>
              </w:rPr>
              <w:fldChar w:fldCharType="begin">
                <w:ffData>
                  <w:name w:val=""/>
                  <w:enabled/>
                  <w:calcOnExit w:val="0"/>
                  <w:textInput>
                    <w:default w:val="(Grams)"/>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(Grams)</w:t>
            </w:r>
            <w:r w:rsidRPr="00F62BDB">
              <w:rPr>
                <w:b/>
                <w:i/>
                <w:color w:val="000000"/>
                <w:sz w:val="18"/>
                <w:szCs w:val="18"/>
              </w:rPr>
              <w:fldChar w:fldCharType="end"/>
            </w:r>
          </w:p>
        </w:tc>
      </w:tr>
      <w:tr w:rsidR="00815683" w:rsidRPr="004244E0" w14:paraId="56E27AC2" w14:textId="77777777" w:rsidTr="00A96B25">
        <w:tc>
          <w:tcPr>
            <w:tcW w:w="1072" w:type="dxa"/>
            <w:shd w:val="clear" w:color="auto" w:fill="BFBFBF"/>
          </w:tcPr>
          <w:p w14:paraId="338E7976" w14:textId="77777777" w:rsidR="00815683" w:rsidRPr="00F62BDB" w:rsidRDefault="00815683" w:rsidP="00A96B25">
            <w:pPr>
              <w:rPr>
                <w:sz w:val="18"/>
                <w:szCs w:val="18"/>
              </w:rPr>
            </w:pPr>
            <w:r w:rsidRPr="00F62BDB">
              <w:rPr>
                <w:sz w:val="18"/>
                <w:szCs w:val="18"/>
              </w:rPr>
              <w:t>Indicator 10.1</w:t>
            </w:r>
          </w:p>
        </w:tc>
        <w:tc>
          <w:tcPr>
            <w:tcW w:w="7998" w:type="dxa"/>
            <w:gridSpan w:val="9"/>
            <w:shd w:val="clear" w:color="auto" w:fill="BFBFBF"/>
          </w:tcPr>
          <w:p w14:paraId="7BD6771C" w14:textId="77777777" w:rsidR="00815683" w:rsidRPr="00F62BDB" w:rsidRDefault="00815683" w:rsidP="00A96B25">
            <w:pPr>
              <w:rPr>
                <w:sz w:val="18"/>
                <w:szCs w:val="18"/>
              </w:rPr>
            </w:pPr>
            <w:r w:rsidRPr="00F62BDB">
              <w:rPr>
                <w:sz w:val="18"/>
                <w:szCs w:val="18"/>
              </w:rPr>
              <w:t>Number of countries with legislation and policy implemented to control emissions of POPs to air</w:t>
            </w:r>
          </w:p>
        </w:tc>
        <w:tc>
          <w:tcPr>
            <w:tcW w:w="1046" w:type="dxa"/>
            <w:shd w:val="clear" w:color="auto" w:fill="BFBFBF"/>
          </w:tcPr>
          <w:p w14:paraId="6DA465C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4DD4434" w14:textId="77777777" w:rsidTr="00A96B25">
        <w:trPr>
          <w:trHeight w:val="125"/>
        </w:trPr>
        <w:tc>
          <w:tcPr>
            <w:tcW w:w="1072" w:type="dxa"/>
            <w:vMerge w:val="restart"/>
            <w:shd w:val="clear" w:color="auto" w:fill="auto"/>
          </w:tcPr>
          <w:p w14:paraId="498C461C" w14:textId="77777777" w:rsidR="00815683" w:rsidRPr="00F62BDB" w:rsidRDefault="00815683" w:rsidP="00A96B25">
            <w:pPr>
              <w:rPr>
                <w:sz w:val="18"/>
                <w:szCs w:val="18"/>
              </w:rPr>
            </w:pPr>
          </w:p>
        </w:tc>
        <w:tc>
          <w:tcPr>
            <w:tcW w:w="730" w:type="dxa"/>
            <w:vMerge w:val="restart"/>
            <w:shd w:val="clear" w:color="auto" w:fill="auto"/>
          </w:tcPr>
          <w:p w14:paraId="256A6DA6" w14:textId="77777777" w:rsidR="00815683" w:rsidRPr="00F62BDB" w:rsidRDefault="00815683" w:rsidP="00A96B25">
            <w:pPr>
              <w:rPr>
                <w:sz w:val="18"/>
                <w:szCs w:val="18"/>
              </w:rPr>
            </w:pPr>
          </w:p>
        </w:tc>
        <w:tc>
          <w:tcPr>
            <w:tcW w:w="3998" w:type="dxa"/>
            <w:gridSpan w:val="4"/>
            <w:vMerge w:val="restart"/>
            <w:shd w:val="clear" w:color="auto" w:fill="auto"/>
          </w:tcPr>
          <w:p w14:paraId="7EFD4C19" w14:textId="77777777" w:rsidR="00815683" w:rsidRPr="00F62BDB" w:rsidRDefault="00815683" w:rsidP="00A96B25">
            <w:pPr>
              <w:rPr>
                <w:sz w:val="18"/>
                <w:szCs w:val="18"/>
              </w:rPr>
            </w:pPr>
          </w:p>
        </w:tc>
        <w:tc>
          <w:tcPr>
            <w:tcW w:w="4316" w:type="dxa"/>
            <w:gridSpan w:val="5"/>
            <w:shd w:val="clear" w:color="auto" w:fill="auto"/>
          </w:tcPr>
          <w:p w14:paraId="565D5045" w14:textId="77777777" w:rsidR="00815683" w:rsidRPr="00F62BDB" w:rsidRDefault="00815683" w:rsidP="00A96B25">
            <w:pPr>
              <w:jc w:val="center"/>
              <w:rPr>
                <w:sz w:val="18"/>
                <w:szCs w:val="18"/>
              </w:rPr>
            </w:pPr>
            <w:r w:rsidRPr="00F62BDB">
              <w:rPr>
                <w:sz w:val="18"/>
                <w:szCs w:val="18"/>
              </w:rPr>
              <w:t>Number of Countries</w:t>
            </w:r>
          </w:p>
        </w:tc>
      </w:tr>
      <w:tr w:rsidR="00815683" w:rsidRPr="004244E0" w14:paraId="7A43E5B2" w14:textId="77777777" w:rsidTr="00A96B25">
        <w:trPr>
          <w:trHeight w:val="58"/>
        </w:trPr>
        <w:tc>
          <w:tcPr>
            <w:tcW w:w="1072" w:type="dxa"/>
            <w:vMerge/>
            <w:shd w:val="clear" w:color="auto" w:fill="auto"/>
          </w:tcPr>
          <w:p w14:paraId="478E5043" w14:textId="77777777" w:rsidR="00815683" w:rsidRPr="00F62BDB" w:rsidRDefault="00815683" w:rsidP="00A96B25">
            <w:pPr>
              <w:rPr>
                <w:sz w:val="18"/>
                <w:szCs w:val="18"/>
              </w:rPr>
            </w:pPr>
          </w:p>
        </w:tc>
        <w:tc>
          <w:tcPr>
            <w:tcW w:w="730" w:type="dxa"/>
            <w:vMerge/>
            <w:shd w:val="clear" w:color="auto" w:fill="auto"/>
          </w:tcPr>
          <w:p w14:paraId="39A9FE38" w14:textId="77777777" w:rsidR="00815683" w:rsidRPr="00F62BDB" w:rsidRDefault="00815683" w:rsidP="00A96B25">
            <w:pPr>
              <w:rPr>
                <w:sz w:val="18"/>
                <w:szCs w:val="18"/>
              </w:rPr>
            </w:pPr>
          </w:p>
        </w:tc>
        <w:tc>
          <w:tcPr>
            <w:tcW w:w="3998" w:type="dxa"/>
            <w:gridSpan w:val="4"/>
            <w:vMerge/>
            <w:shd w:val="clear" w:color="auto" w:fill="auto"/>
          </w:tcPr>
          <w:p w14:paraId="498A890E" w14:textId="77777777" w:rsidR="00815683" w:rsidRPr="00F62BDB" w:rsidRDefault="00815683" w:rsidP="00A96B25">
            <w:pPr>
              <w:rPr>
                <w:sz w:val="18"/>
                <w:szCs w:val="18"/>
              </w:rPr>
            </w:pPr>
          </w:p>
        </w:tc>
        <w:tc>
          <w:tcPr>
            <w:tcW w:w="2661" w:type="dxa"/>
            <w:gridSpan w:val="3"/>
            <w:shd w:val="clear" w:color="auto" w:fill="auto"/>
          </w:tcPr>
          <w:p w14:paraId="62B8A857"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611EEBAB" w14:textId="77777777" w:rsidR="00815683" w:rsidRPr="00F62BDB" w:rsidRDefault="00815683" w:rsidP="00A96B25">
            <w:pPr>
              <w:jc w:val="center"/>
              <w:rPr>
                <w:sz w:val="18"/>
                <w:szCs w:val="18"/>
              </w:rPr>
            </w:pPr>
            <w:r w:rsidRPr="00F62BDB">
              <w:rPr>
                <w:sz w:val="18"/>
                <w:szCs w:val="18"/>
              </w:rPr>
              <w:t>Achieved</w:t>
            </w:r>
          </w:p>
        </w:tc>
      </w:tr>
      <w:tr w:rsidR="00815683" w:rsidRPr="004244E0" w14:paraId="76FC60C3" w14:textId="77777777" w:rsidTr="00A96B25">
        <w:trPr>
          <w:trHeight w:val="125"/>
        </w:trPr>
        <w:tc>
          <w:tcPr>
            <w:tcW w:w="1072" w:type="dxa"/>
            <w:vMerge/>
            <w:shd w:val="clear" w:color="auto" w:fill="auto"/>
          </w:tcPr>
          <w:p w14:paraId="19CFD10E" w14:textId="77777777" w:rsidR="00815683" w:rsidRPr="00F62BDB" w:rsidRDefault="00815683" w:rsidP="00A96B25">
            <w:pPr>
              <w:rPr>
                <w:sz w:val="18"/>
                <w:szCs w:val="18"/>
              </w:rPr>
            </w:pPr>
          </w:p>
        </w:tc>
        <w:tc>
          <w:tcPr>
            <w:tcW w:w="730" w:type="dxa"/>
            <w:vMerge/>
            <w:shd w:val="clear" w:color="auto" w:fill="auto"/>
          </w:tcPr>
          <w:p w14:paraId="5493D56F" w14:textId="77777777" w:rsidR="00815683" w:rsidRPr="00F62BDB" w:rsidRDefault="00815683" w:rsidP="00A96B25">
            <w:pPr>
              <w:rPr>
                <w:sz w:val="18"/>
                <w:szCs w:val="18"/>
              </w:rPr>
            </w:pPr>
          </w:p>
        </w:tc>
        <w:tc>
          <w:tcPr>
            <w:tcW w:w="3998" w:type="dxa"/>
            <w:gridSpan w:val="4"/>
            <w:vMerge/>
            <w:shd w:val="clear" w:color="auto" w:fill="auto"/>
          </w:tcPr>
          <w:p w14:paraId="466FEAE0" w14:textId="77777777" w:rsidR="00815683" w:rsidRPr="00F62BDB" w:rsidRDefault="00815683" w:rsidP="00A96B25">
            <w:pPr>
              <w:rPr>
                <w:sz w:val="18"/>
                <w:szCs w:val="18"/>
              </w:rPr>
            </w:pPr>
          </w:p>
        </w:tc>
        <w:tc>
          <w:tcPr>
            <w:tcW w:w="1396" w:type="dxa"/>
            <w:shd w:val="clear" w:color="auto" w:fill="auto"/>
          </w:tcPr>
          <w:p w14:paraId="4E926E43"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629CE6D7"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3850B287"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0ADDB884" w14:textId="77777777" w:rsidR="00815683" w:rsidRPr="00F62BDB" w:rsidRDefault="00815683" w:rsidP="00A96B25">
            <w:pPr>
              <w:jc w:val="center"/>
              <w:rPr>
                <w:sz w:val="18"/>
                <w:szCs w:val="18"/>
              </w:rPr>
            </w:pPr>
            <w:r w:rsidRPr="00F62BDB">
              <w:rPr>
                <w:sz w:val="18"/>
                <w:szCs w:val="18"/>
              </w:rPr>
              <w:t>TE</w:t>
            </w:r>
          </w:p>
        </w:tc>
      </w:tr>
      <w:tr w:rsidR="00815683" w:rsidRPr="004244E0" w14:paraId="550B1DE3" w14:textId="77777777" w:rsidTr="00A96B25">
        <w:tc>
          <w:tcPr>
            <w:tcW w:w="1072" w:type="dxa"/>
            <w:shd w:val="clear" w:color="auto" w:fill="auto"/>
          </w:tcPr>
          <w:p w14:paraId="4B191D9D" w14:textId="77777777" w:rsidR="00815683" w:rsidRPr="00F62BDB" w:rsidRDefault="00815683" w:rsidP="00A96B25">
            <w:pPr>
              <w:jc w:val="right"/>
              <w:rPr>
                <w:sz w:val="18"/>
                <w:szCs w:val="18"/>
              </w:rPr>
            </w:pPr>
          </w:p>
        </w:tc>
        <w:tc>
          <w:tcPr>
            <w:tcW w:w="730" w:type="dxa"/>
            <w:shd w:val="clear" w:color="auto" w:fill="auto"/>
          </w:tcPr>
          <w:p w14:paraId="1D91E4C8" w14:textId="77777777" w:rsidR="00815683" w:rsidRPr="00F62BDB" w:rsidRDefault="00815683" w:rsidP="00A96B25">
            <w:pPr>
              <w:jc w:val="right"/>
              <w:rPr>
                <w:sz w:val="18"/>
                <w:szCs w:val="18"/>
              </w:rPr>
            </w:pPr>
          </w:p>
        </w:tc>
        <w:tc>
          <w:tcPr>
            <w:tcW w:w="3998" w:type="dxa"/>
            <w:gridSpan w:val="4"/>
            <w:shd w:val="clear" w:color="auto" w:fill="auto"/>
          </w:tcPr>
          <w:p w14:paraId="010290D8" w14:textId="77777777" w:rsidR="00815683" w:rsidRPr="00F62BDB" w:rsidRDefault="00815683" w:rsidP="00A96B25">
            <w:pPr>
              <w:jc w:val="right"/>
              <w:rPr>
                <w:sz w:val="18"/>
                <w:szCs w:val="18"/>
              </w:rPr>
            </w:pPr>
          </w:p>
        </w:tc>
        <w:tc>
          <w:tcPr>
            <w:tcW w:w="1396" w:type="dxa"/>
            <w:shd w:val="clear" w:color="auto" w:fill="auto"/>
          </w:tcPr>
          <w:p w14:paraId="5A7B6D2F" w14:textId="77777777" w:rsidR="00815683" w:rsidRPr="00F62BDB" w:rsidRDefault="00815683" w:rsidP="00A96B25">
            <w:pPr>
              <w:jc w:val="cente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4C187F30" w14:textId="77777777" w:rsidR="00815683" w:rsidRPr="00F62BDB" w:rsidRDefault="00815683" w:rsidP="00A96B25">
            <w:pPr>
              <w:jc w:val="cente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2D434F1" w14:textId="77777777" w:rsidR="00815683" w:rsidRPr="00F62BDB" w:rsidRDefault="00815683" w:rsidP="00A96B25">
            <w:pPr>
              <w:jc w:val="cente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01FFFFF5" w14:textId="77777777" w:rsidR="00815683" w:rsidRPr="00F62BDB" w:rsidRDefault="00815683" w:rsidP="00A96B25">
            <w:pPr>
              <w:jc w:val="center"/>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5FB0075C" w14:textId="77777777" w:rsidTr="00A96B25">
        <w:tc>
          <w:tcPr>
            <w:tcW w:w="1072" w:type="dxa"/>
            <w:shd w:val="clear" w:color="auto" w:fill="BFBFBF"/>
          </w:tcPr>
          <w:p w14:paraId="26867D0A" w14:textId="77777777" w:rsidR="00815683" w:rsidRPr="00F62BDB" w:rsidRDefault="00815683" w:rsidP="00A96B25">
            <w:pPr>
              <w:rPr>
                <w:sz w:val="18"/>
                <w:szCs w:val="18"/>
              </w:rPr>
            </w:pPr>
            <w:r w:rsidRPr="00F62BDB">
              <w:rPr>
                <w:sz w:val="18"/>
                <w:szCs w:val="18"/>
              </w:rPr>
              <w:t>Indicator 10.2</w:t>
            </w:r>
          </w:p>
        </w:tc>
        <w:tc>
          <w:tcPr>
            <w:tcW w:w="7998" w:type="dxa"/>
            <w:gridSpan w:val="9"/>
            <w:shd w:val="clear" w:color="auto" w:fill="BFBFBF"/>
          </w:tcPr>
          <w:p w14:paraId="10779E82" w14:textId="77777777" w:rsidR="00815683" w:rsidRPr="00F62BDB" w:rsidRDefault="00815683" w:rsidP="00A96B25">
            <w:pPr>
              <w:rPr>
                <w:sz w:val="18"/>
                <w:szCs w:val="18"/>
              </w:rPr>
            </w:pPr>
            <w:r w:rsidRPr="00F62BDB">
              <w:rPr>
                <w:sz w:val="18"/>
                <w:szCs w:val="18"/>
              </w:rPr>
              <w:t>Number of emission control technologies/practices implemented</w:t>
            </w:r>
          </w:p>
        </w:tc>
        <w:tc>
          <w:tcPr>
            <w:tcW w:w="1046" w:type="dxa"/>
            <w:shd w:val="clear" w:color="auto" w:fill="BFBFBF"/>
          </w:tcPr>
          <w:p w14:paraId="5808ABB4"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7728A721" w14:textId="77777777" w:rsidTr="00A96B25">
        <w:trPr>
          <w:trHeight w:val="125"/>
        </w:trPr>
        <w:tc>
          <w:tcPr>
            <w:tcW w:w="1072" w:type="dxa"/>
            <w:vMerge w:val="restart"/>
            <w:shd w:val="clear" w:color="auto" w:fill="auto"/>
          </w:tcPr>
          <w:p w14:paraId="7F172EA2" w14:textId="77777777" w:rsidR="00815683" w:rsidRPr="00F62BDB" w:rsidRDefault="00815683" w:rsidP="00A96B25">
            <w:pPr>
              <w:rPr>
                <w:sz w:val="18"/>
                <w:szCs w:val="18"/>
              </w:rPr>
            </w:pPr>
          </w:p>
        </w:tc>
        <w:tc>
          <w:tcPr>
            <w:tcW w:w="730" w:type="dxa"/>
            <w:vMerge w:val="restart"/>
            <w:shd w:val="clear" w:color="auto" w:fill="auto"/>
          </w:tcPr>
          <w:p w14:paraId="3764F15E" w14:textId="77777777" w:rsidR="00815683" w:rsidRPr="00F62BDB" w:rsidRDefault="00815683" w:rsidP="00A96B25">
            <w:pPr>
              <w:rPr>
                <w:sz w:val="18"/>
                <w:szCs w:val="18"/>
              </w:rPr>
            </w:pPr>
          </w:p>
        </w:tc>
        <w:tc>
          <w:tcPr>
            <w:tcW w:w="3998" w:type="dxa"/>
            <w:gridSpan w:val="4"/>
            <w:vMerge w:val="restart"/>
            <w:shd w:val="clear" w:color="auto" w:fill="auto"/>
          </w:tcPr>
          <w:p w14:paraId="368C6802" w14:textId="77777777" w:rsidR="00815683" w:rsidRPr="00F62BDB" w:rsidRDefault="00815683" w:rsidP="00A96B25">
            <w:pPr>
              <w:rPr>
                <w:sz w:val="18"/>
                <w:szCs w:val="18"/>
              </w:rPr>
            </w:pPr>
          </w:p>
        </w:tc>
        <w:tc>
          <w:tcPr>
            <w:tcW w:w="4316" w:type="dxa"/>
            <w:gridSpan w:val="5"/>
            <w:shd w:val="clear" w:color="auto" w:fill="auto"/>
          </w:tcPr>
          <w:p w14:paraId="437EEBCB" w14:textId="77777777" w:rsidR="00815683" w:rsidRPr="00F62BDB" w:rsidRDefault="00815683" w:rsidP="00A96B25">
            <w:pPr>
              <w:jc w:val="center"/>
              <w:rPr>
                <w:sz w:val="18"/>
                <w:szCs w:val="18"/>
              </w:rPr>
            </w:pPr>
            <w:r w:rsidRPr="00F62BDB">
              <w:rPr>
                <w:sz w:val="18"/>
                <w:szCs w:val="18"/>
              </w:rPr>
              <w:t>Number</w:t>
            </w:r>
          </w:p>
        </w:tc>
      </w:tr>
      <w:tr w:rsidR="00815683" w:rsidRPr="004244E0" w14:paraId="3A80D059" w14:textId="77777777" w:rsidTr="00A96B25">
        <w:trPr>
          <w:trHeight w:val="58"/>
        </w:trPr>
        <w:tc>
          <w:tcPr>
            <w:tcW w:w="1072" w:type="dxa"/>
            <w:vMerge/>
            <w:shd w:val="clear" w:color="auto" w:fill="auto"/>
          </w:tcPr>
          <w:p w14:paraId="6DA09BC4" w14:textId="77777777" w:rsidR="00815683" w:rsidRPr="00F62BDB" w:rsidRDefault="00815683" w:rsidP="00A96B25">
            <w:pPr>
              <w:rPr>
                <w:sz w:val="18"/>
                <w:szCs w:val="18"/>
              </w:rPr>
            </w:pPr>
          </w:p>
        </w:tc>
        <w:tc>
          <w:tcPr>
            <w:tcW w:w="730" w:type="dxa"/>
            <w:vMerge/>
            <w:shd w:val="clear" w:color="auto" w:fill="auto"/>
          </w:tcPr>
          <w:p w14:paraId="458494EE" w14:textId="77777777" w:rsidR="00815683" w:rsidRPr="00F62BDB" w:rsidRDefault="00815683" w:rsidP="00A96B25">
            <w:pPr>
              <w:rPr>
                <w:sz w:val="18"/>
                <w:szCs w:val="18"/>
              </w:rPr>
            </w:pPr>
          </w:p>
        </w:tc>
        <w:tc>
          <w:tcPr>
            <w:tcW w:w="3998" w:type="dxa"/>
            <w:gridSpan w:val="4"/>
            <w:vMerge/>
            <w:shd w:val="clear" w:color="auto" w:fill="auto"/>
          </w:tcPr>
          <w:p w14:paraId="0A524981" w14:textId="77777777" w:rsidR="00815683" w:rsidRPr="00F62BDB" w:rsidRDefault="00815683" w:rsidP="00A96B25">
            <w:pPr>
              <w:rPr>
                <w:sz w:val="18"/>
                <w:szCs w:val="18"/>
              </w:rPr>
            </w:pPr>
          </w:p>
        </w:tc>
        <w:tc>
          <w:tcPr>
            <w:tcW w:w="2661" w:type="dxa"/>
            <w:gridSpan w:val="3"/>
            <w:shd w:val="clear" w:color="auto" w:fill="auto"/>
          </w:tcPr>
          <w:p w14:paraId="11DA8194"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06A9C896" w14:textId="77777777" w:rsidR="00815683" w:rsidRPr="00F62BDB" w:rsidRDefault="00815683" w:rsidP="00A96B25">
            <w:pPr>
              <w:jc w:val="center"/>
              <w:rPr>
                <w:sz w:val="18"/>
                <w:szCs w:val="18"/>
              </w:rPr>
            </w:pPr>
            <w:r w:rsidRPr="00F62BDB">
              <w:rPr>
                <w:sz w:val="18"/>
                <w:szCs w:val="18"/>
              </w:rPr>
              <w:t>Achieved</w:t>
            </w:r>
          </w:p>
        </w:tc>
      </w:tr>
      <w:tr w:rsidR="00815683" w:rsidRPr="004244E0" w14:paraId="4667C85E" w14:textId="77777777" w:rsidTr="00A96B25">
        <w:trPr>
          <w:trHeight w:val="206"/>
        </w:trPr>
        <w:tc>
          <w:tcPr>
            <w:tcW w:w="1072" w:type="dxa"/>
            <w:vMerge/>
            <w:shd w:val="clear" w:color="auto" w:fill="auto"/>
          </w:tcPr>
          <w:p w14:paraId="7AC5C676" w14:textId="77777777" w:rsidR="00815683" w:rsidRPr="00F62BDB" w:rsidRDefault="00815683" w:rsidP="00A96B25">
            <w:pPr>
              <w:rPr>
                <w:sz w:val="18"/>
                <w:szCs w:val="18"/>
              </w:rPr>
            </w:pPr>
          </w:p>
        </w:tc>
        <w:tc>
          <w:tcPr>
            <w:tcW w:w="730" w:type="dxa"/>
            <w:vMerge/>
            <w:shd w:val="clear" w:color="auto" w:fill="auto"/>
          </w:tcPr>
          <w:p w14:paraId="105B9ECC" w14:textId="77777777" w:rsidR="00815683" w:rsidRPr="00F62BDB" w:rsidRDefault="00815683" w:rsidP="00A96B25">
            <w:pPr>
              <w:rPr>
                <w:sz w:val="18"/>
                <w:szCs w:val="18"/>
              </w:rPr>
            </w:pPr>
          </w:p>
        </w:tc>
        <w:tc>
          <w:tcPr>
            <w:tcW w:w="3998" w:type="dxa"/>
            <w:gridSpan w:val="4"/>
            <w:vMerge/>
            <w:shd w:val="clear" w:color="auto" w:fill="auto"/>
          </w:tcPr>
          <w:p w14:paraId="25E7AA63" w14:textId="77777777" w:rsidR="00815683" w:rsidRPr="00F62BDB" w:rsidRDefault="00815683" w:rsidP="00A96B25">
            <w:pPr>
              <w:rPr>
                <w:sz w:val="18"/>
                <w:szCs w:val="18"/>
              </w:rPr>
            </w:pPr>
          </w:p>
        </w:tc>
        <w:tc>
          <w:tcPr>
            <w:tcW w:w="1396" w:type="dxa"/>
            <w:shd w:val="clear" w:color="auto" w:fill="auto"/>
          </w:tcPr>
          <w:p w14:paraId="43806D3C" w14:textId="77777777" w:rsidR="00815683" w:rsidRPr="00F62BDB" w:rsidRDefault="00815683" w:rsidP="00A96B25">
            <w:pPr>
              <w:jc w:val="center"/>
              <w:rPr>
                <w:sz w:val="18"/>
                <w:szCs w:val="18"/>
              </w:rPr>
            </w:pPr>
            <w:r w:rsidRPr="00F62BDB">
              <w:rPr>
                <w:sz w:val="18"/>
                <w:szCs w:val="18"/>
              </w:rPr>
              <w:t>PIF stage</w:t>
            </w:r>
          </w:p>
        </w:tc>
        <w:tc>
          <w:tcPr>
            <w:tcW w:w="1265" w:type="dxa"/>
            <w:gridSpan w:val="2"/>
            <w:shd w:val="clear" w:color="auto" w:fill="auto"/>
          </w:tcPr>
          <w:p w14:paraId="30EB6566" w14:textId="77777777" w:rsidR="00815683" w:rsidRPr="00F62BDB" w:rsidRDefault="00815683" w:rsidP="00A96B25">
            <w:pPr>
              <w:jc w:val="center"/>
              <w:rPr>
                <w:sz w:val="18"/>
                <w:szCs w:val="18"/>
              </w:rPr>
            </w:pPr>
            <w:r w:rsidRPr="00F62BDB">
              <w:rPr>
                <w:sz w:val="18"/>
                <w:szCs w:val="18"/>
              </w:rPr>
              <w:t>Endorsement</w:t>
            </w:r>
          </w:p>
        </w:tc>
        <w:tc>
          <w:tcPr>
            <w:tcW w:w="609" w:type="dxa"/>
            <w:shd w:val="clear" w:color="auto" w:fill="auto"/>
          </w:tcPr>
          <w:p w14:paraId="519DC249" w14:textId="77777777" w:rsidR="00815683" w:rsidRPr="00F62BDB" w:rsidRDefault="00815683" w:rsidP="00A96B25">
            <w:pPr>
              <w:jc w:val="center"/>
              <w:rPr>
                <w:sz w:val="18"/>
                <w:szCs w:val="18"/>
              </w:rPr>
            </w:pPr>
            <w:r w:rsidRPr="00F62BDB">
              <w:rPr>
                <w:sz w:val="18"/>
                <w:szCs w:val="18"/>
              </w:rPr>
              <w:t>MTR</w:t>
            </w:r>
          </w:p>
        </w:tc>
        <w:tc>
          <w:tcPr>
            <w:tcW w:w="1046" w:type="dxa"/>
            <w:shd w:val="clear" w:color="auto" w:fill="auto"/>
          </w:tcPr>
          <w:p w14:paraId="2C334842" w14:textId="77777777" w:rsidR="00815683" w:rsidRPr="00F62BDB" w:rsidRDefault="00815683" w:rsidP="00A96B25">
            <w:pPr>
              <w:jc w:val="center"/>
              <w:rPr>
                <w:sz w:val="18"/>
                <w:szCs w:val="18"/>
              </w:rPr>
            </w:pPr>
            <w:r w:rsidRPr="00F62BDB">
              <w:rPr>
                <w:sz w:val="18"/>
                <w:szCs w:val="18"/>
              </w:rPr>
              <w:t>TE</w:t>
            </w:r>
          </w:p>
        </w:tc>
      </w:tr>
      <w:tr w:rsidR="00815683" w:rsidRPr="004244E0" w14:paraId="56D3EFB7" w14:textId="77777777" w:rsidTr="00A96B25">
        <w:tc>
          <w:tcPr>
            <w:tcW w:w="1072" w:type="dxa"/>
            <w:shd w:val="clear" w:color="auto" w:fill="auto"/>
          </w:tcPr>
          <w:p w14:paraId="167EA76D" w14:textId="77777777" w:rsidR="00815683" w:rsidRPr="00F62BDB" w:rsidRDefault="00815683" w:rsidP="00A96B25">
            <w:pPr>
              <w:jc w:val="right"/>
              <w:rPr>
                <w:sz w:val="18"/>
                <w:szCs w:val="18"/>
              </w:rPr>
            </w:pPr>
          </w:p>
        </w:tc>
        <w:tc>
          <w:tcPr>
            <w:tcW w:w="4728" w:type="dxa"/>
            <w:gridSpan w:val="5"/>
            <w:shd w:val="clear" w:color="auto" w:fill="auto"/>
          </w:tcPr>
          <w:p w14:paraId="13E9BBF2" w14:textId="77777777" w:rsidR="00815683" w:rsidRPr="00F62BDB" w:rsidRDefault="00815683" w:rsidP="00A96B25">
            <w:pPr>
              <w:jc w:val="right"/>
              <w:rPr>
                <w:sz w:val="18"/>
                <w:szCs w:val="18"/>
              </w:rPr>
            </w:pPr>
          </w:p>
        </w:tc>
        <w:tc>
          <w:tcPr>
            <w:tcW w:w="1396" w:type="dxa"/>
            <w:shd w:val="clear" w:color="auto" w:fill="auto"/>
          </w:tcPr>
          <w:p w14:paraId="08DBE100"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265" w:type="dxa"/>
            <w:gridSpan w:val="2"/>
            <w:shd w:val="clear" w:color="auto" w:fill="auto"/>
          </w:tcPr>
          <w:p w14:paraId="7653654F"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78627D42"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756C4D07"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37B1D25A" w14:textId="77777777" w:rsidTr="00A96B25">
        <w:tc>
          <w:tcPr>
            <w:tcW w:w="1072" w:type="dxa"/>
            <w:shd w:val="clear" w:color="auto" w:fill="D9D9D9"/>
          </w:tcPr>
          <w:p w14:paraId="1BA02828" w14:textId="77777777" w:rsidR="00815683" w:rsidRPr="00F62BDB" w:rsidRDefault="00815683" w:rsidP="00A96B25">
            <w:pPr>
              <w:rPr>
                <w:b/>
                <w:sz w:val="18"/>
                <w:szCs w:val="18"/>
              </w:rPr>
            </w:pPr>
            <w:r w:rsidRPr="00F62BDB">
              <w:rPr>
                <w:b/>
                <w:sz w:val="18"/>
                <w:szCs w:val="18"/>
              </w:rPr>
              <w:t>Core Indicator 11</w:t>
            </w:r>
          </w:p>
        </w:tc>
        <w:tc>
          <w:tcPr>
            <w:tcW w:w="7998" w:type="dxa"/>
            <w:gridSpan w:val="9"/>
            <w:shd w:val="clear" w:color="auto" w:fill="D9D9D9"/>
          </w:tcPr>
          <w:p w14:paraId="6A3156DA" w14:textId="77777777" w:rsidR="00815683" w:rsidRPr="00F62BDB" w:rsidRDefault="00815683" w:rsidP="00A96B25">
            <w:pPr>
              <w:rPr>
                <w:b/>
                <w:sz w:val="18"/>
                <w:szCs w:val="18"/>
              </w:rPr>
            </w:pPr>
            <w:r w:rsidRPr="00F62BDB">
              <w:rPr>
                <w:b/>
                <w:sz w:val="18"/>
                <w:szCs w:val="18"/>
              </w:rPr>
              <w:t>Number of direct beneficiaries disaggregated by gender as co-benefit of GEF investment</w:t>
            </w:r>
          </w:p>
        </w:tc>
        <w:tc>
          <w:tcPr>
            <w:tcW w:w="1046" w:type="dxa"/>
            <w:shd w:val="clear" w:color="auto" w:fill="D9D9D9"/>
          </w:tcPr>
          <w:p w14:paraId="01DDDE9D" w14:textId="77777777" w:rsidR="00815683" w:rsidRPr="00F62BDB" w:rsidRDefault="00815683" w:rsidP="00A96B25">
            <w:pPr>
              <w:jc w:val="right"/>
              <w:rPr>
                <w:b/>
                <w:sz w:val="18"/>
                <w:szCs w:val="18"/>
              </w:rPr>
            </w:pPr>
            <w:r w:rsidRPr="00F62BDB">
              <w:rPr>
                <w:b/>
                <w:i/>
                <w:color w:val="000000"/>
                <w:sz w:val="18"/>
                <w:szCs w:val="18"/>
              </w:rPr>
              <w:fldChar w:fldCharType="begin">
                <w:ffData>
                  <w:name w:val=""/>
                  <w:enabled/>
                  <w:calcOnExit w:val="0"/>
                  <w:textInput>
                    <w:default w:val="(Number)"/>
                  </w:textInput>
                </w:ffData>
              </w:fldChar>
            </w:r>
            <w:r w:rsidRPr="00F62BDB">
              <w:rPr>
                <w:b/>
                <w:i/>
                <w:color w:val="000000"/>
                <w:sz w:val="18"/>
                <w:szCs w:val="18"/>
              </w:rPr>
              <w:instrText xml:space="preserve"> FORMTEXT </w:instrText>
            </w:r>
            <w:r w:rsidRPr="00F62BDB">
              <w:rPr>
                <w:b/>
                <w:i/>
                <w:color w:val="000000"/>
                <w:sz w:val="18"/>
                <w:szCs w:val="18"/>
              </w:rPr>
            </w:r>
            <w:r w:rsidRPr="00F62BDB">
              <w:rPr>
                <w:b/>
                <w:i/>
                <w:color w:val="000000"/>
                <w:sz w:val="18"/>
                <w:szCs w:val="18"/>
              </w:rPr>
              <w:fldChar w:fldCharType="separate"/>
            </w:r>
            <w:r>
              <w:rPr>
                <w:b/>
                <w:i/>
                <w:noProof/>
                <w:color w:val="000000"/>
                <w:sz w:val="18"/>
                <w:szCs w:val="18"/>
              </w:rPr>
              <w:t>(Number)</w:t>
            </w:r>
            <w:r w:rsidRPr="00F62BDB">
              <w:rPr>
                <w:b/>
                <w:i/>
                <w:color w:val="000000"/>
                <w:sz w:val="18"/>
                <w:szCs w:val="18"/>
              </w:rPr>
              <w:fldChar w:fldCharType="end"/>
            </w:r>
          </w:p>
        </w:tc>
      </w:tr>
      <w:tr w:rsidR="00815683" w:rsidRPr="004244E0" w14:paraId="6AF7CB36" w14:textId="77777777" w:rsidTr="00A96B25">
        <w:trPr>
          <w:trHeight w:val="58"/>
        </w:trPr>
        <w:tc>
          <w:tcPr>
            <w:tcW w:w="1072" w:type="dxa"/>
            <w:vMerge w:val="restart"/>
            <w:shd w:val="clear" w:color="auto" w:fill="auto"/>
          </w:tcPr>
          <w:p w14:paraId="3BDF8BB5" w14:textId="77777777" w:rsidR="00815683" w:rsidRPr="00F62BDB" w:rsidRDefault="00815683" w:rsidP="00A96B25">
            <w:pPr>
              <w:rPr>
                <w:sz w:val="18"/>
                <w:szCs w:val="18"/>
              </w:rPr>
            </w:pPr>
          </w:p>
        </w:tc>
        <w:tc>
          <w:tcPr>
            <w:tcW w:w="730" w:type="dxa"/>
            <w:vMerge w:val="restart"/>
            <w:shd w:val="clear" w:color="auto" w:fill="auto"/>
          </w:tcPr>
          <w:p w14:paraId="09FF7467" w14:textId="77777777" w:rsidR="00815683" w:rsidRPr="00F62BDB" w:rsidRDefault="00815683" w:rsidP="00A96B25">
            <w:pPr>
              <w:rPr>
                <w:sz w:val="18"/>
                <w:szCs w:val="18"/>
              </w:rPr>
            </w:pPr>
          </w:p>
        </w:tc>
        <w:tc>
          <w:tcPr>
            <w:tcW w:w="3998" w:type="dxa"/>
            <w:gridSpan w:val="4"/>
            <w:vMerge w:val="restart"/>
            <w:shd w:val="clear" w:color="auto" w:fill="auto"/>
          </w:tcPr>
          <w:p w14:paraId="28213822" w14:textId="77777777" w:rsidR="00815683" w:rsidRPr="00F62BDB" w:rsidRDefault="00815683" w:rsidP="00A96B25">
            <w:pPr>
              <w:rPr>
                <w:sz w:val="18"/>
                <w:szCs w:val="18"/>
              </w:rPr>
            </w:pPr>
          </w:p>
        </w:tc>
        <w:tc>
          <w:tcPr>
            <w:tcW w:w="4316" w:type="dxa"/>
            <w:gridSpan w:val="5"/>
            <w:shd w:val="clear" w:color="auto" w:fill="auto"/>
          </w:tcPr>
          <w:p w14:paraId="1D734A58" w14:textId="77777777" w:rsidR="00815683" w:rsidRPr="00F62BDB" w:rsidRDefault="00815683" w:rsidP="00A96B25">
            <w:pPr>
              <w:jc w:val="center"/>
              <w:rPr>
                <w:sz w:val="18"/>
                <w:szCs w:val="18"/>
              </w:rPr>
            </w:pPr>
            <w:r w:rsidRPr="00F62BDB">
              <w:rPr>
                <w:sz w:val="18"/>
                <w:szCs w:val="18"/>
              </w:rPr>
              <w:t xml:space="preserve">Number </w:t>
            </w:r>
          </w:p>
        </w:tc>
      </w:tr>
      <w:tr w:rsidR="00815683" w:rsidRPr="004244E0" w14:paraId="4317676C" w14:textId="77777777" w:rsidTr="00A96B25">
        <w:trPr>
          <w:trHeight w:val="161"/>
        </w:trPr>
        <w:tc>
          <w:tcPr>
            <w:tcW w:w="1072" w:type="dxa"/>
            <w:vMerge/>
            <w:shd w:val="clear" w:color="auto" w:fill="auto"/>
          </w:tcPr>
          <w:p w14:paraId="3F3BCE21" w14:textId="77777777" w:rsidR="00815683" w:rsidRPr="00F62BDB" w:rsidRDefault="00815683" w:rsidP="00A96B25">
            <w:pPr>
              <w:rPr>
                <w:sz w:val="18"/>
                <w:szCs w:val="18"/>
              </w:rPr>
            </w:pPr>
          </w:p>
        </w:tc>
        <w:tc>
          <w:tcPr>
            <w:tcW w:w="730" w:type="dxa"/>
            <w:vMerge/>
            <w:shd w:val="clear" w:color="auto" w:fill="auto"/>
          </w:tcPr>
          <w:p w14:paraId="745F9709" w14:textId="77777777" w:rsidR="00815683" w:rsidRPr="00F62BDB" w:rsidRDefault="00815683" w:rsidP="00A96B25">
            <w:pPr>
              <w:rPr>
                <w:sz w:val="18"/>
                <w:szCs w:val="18"/>
              </w:rPr>
            </w:pPr>
          </w:p>
        </w:tc>
        <w:tc>
          <w:tcPr>
            <w:tcW w:w="3998" w:type="dxa"/>
            <w:gridSpan w:val="4"/>
            <w:vMerge/>
            <w:shd w:val="clear" w:color="auto" w:fill="auto"/>
          </w:tcPr>
          <w:p w14:paraId="12322650" w14:textId="77777777" w:rsidR="00815683" w:rsidRPr="00F62BDB" w:rsidRDefault="00815683" w:rsidP="00A96B25">
            <w:pPr>
              <w:rPr>
                <w:sz w:val="18"/>
                <w:szCs w:val="18"/>
              </w:rPr>
            </w:pPr>
          </w:p>
        </w:tc>
        <w:tc>
          <w:tcPr>
            <w:tcW w:w="2661" w:type="dxa"/>
            <w:gridSpan w:val="3"/>
            <w:shd w:val="clear" w:color="auto" w:fill="auto"/>
          </w:tcPr>
          <w:p w14:paraId="28F49039" w14:textId="77777777" w:rsidR="00815683" w:rsidRPr="00F62BDB" w:rsidRDefault="00815683" w:rsidP="00A96B25">
            <w:pPr>
              <w:jc w:val="center"/>
              <w:rPr>
                <w:sz w:val="18"/>
                <w:szCs w:val="18"/>
              </w:rPr>
            </w:pPr>
            <w:r w:rsidRPr="00F62BDB">
              <w:rPr>
                <w:sz w:val="18"/>
                <w:szCs w:val="18"/>
              </w:rPr>
              <w:t>Expected</w:t>
            </w:r>
          </w:p>
        </w:tc>
        <w:tc>
          <w:tcPr>
            <w:tcW w:w="1655" w:type="dxa"/>
            <w:gridSpan w:val="2"/>
            <w:shd w:val="clear" w:color="auto" w:fill="auto"/>
          </w:tcPr>
          <w:p w14:paraId="494DA749" w14:textId="77777777" w:rsidR="00815683" w:rsidRPr="00F62BDB" w:rsidRDefault="00815683" w:rsidP="00A96B25">
            <w:pPr>
              <w:jc w:val="center"/>
              <w:rPr>
                <w:sz w:val="18"/>
                <w:szCs w:val="18"/>
              </w:rPr>
            </w:pPr>
            <w:r w:rsidRPr="00F62BDB">
              <w:rPr>
                <w:sz w:val="18"/>
                <w:szCs w:val="18"/>
              </w:rPr>
              <w:t>Achieved</w:t>
            </w:r>
          </w:p>
        </w:tc>
      </w:tr>
      <w:tr w:rsidR="00815683" w:rsidRPr="004244E0" w14:paraId="5EFAE9AF" w14:textId="77777777" w:rsidTr="00A96B25">
        <w:tc>
          <w:tcPr>
            <w:tcW w:w="1072" w:type="dxa"/>
            <w:shd w:val="clear" w:color="auto" w:fill="auto"/>
          </w:tcPr>
          <w:p w14:paraId="73E77425" w14:textId="77777777" w:rsidR="00815683" w:rsidRPr="00F62BDB" w:rsidRDefault="00815683" w:rsidP="00A96B25">
            <w:pPr>
              <w:jc w:val="right"/>
              <w:rPr>
                <w:sz w:val="18"/>
                <w:szCs w:val="18"/>
              </w:rPr>
            </w:pPr>
          </w:p>
        </w:tc>
        <w:tc>
          <w:tcPr>
            <w:tcW w:w="730" w:type="dxa"/>
            <w:shd w:val="clear" w:color="auto" w:fill="auto"/>
          </w:tcPr>
          <w:p w14:paraId="115FAE73" w14:textId="77777777" w:rsidR="00815683" w:rsidRPr="00F62BDB" w:rsidRDefault="00815683" w:rsidP="00A96B25">
            <w:pPr>
              <w:jc w:val="right"/>
              <w:rPr>
                <w:sz w:val="18"/>
                <w:szCs w:val="18"/>
              </w:rPr>
            </w:pPr>
          </w:p>
        </w:tc>
        <w:tc>
          <w:tcPr>
            <w:tcW w:w="3998" w:type="dxa"/>
            <w:gridSpan w:val="4"/>
            <w:shd w:val="clear" w:color="auto" w:fill="auto"/>
          </w:tcPr>
          <w:p w14:paraId="1EB420C2" w14:textId="77777777" w:rsidR="00815683" w:rsidRPr="00F62BDB" w:rsidRDefault="00815683" w:rsidP="00A96B25">
            <w:pPr>
              <w:jc w:val="right"/>
              <w:rPr>
                <w:sz w:val="18"/>
                <w:szCs w:val="18"/>
              </w:rPr>
            </w:pPr>
          </w:p>
        </w:tc>
        <w:tc>
          <w:tcPr>
            <w:tcW w:w="1396" w:type="dxa"/>
            <w:shd w:val="clear" w:color="auto" w:fill="auto"/>
          </w:tcPr>
          <w:p w14:paraId="7F59880B" w14:textId="77777777" w:rsidR="00815683" w:rsidRPr="00F62BDB" w:rsidRDefault="00815683" w:rsidP="00A96B25">
            <w:pPr>
              <w:jc w:val="right"/>
              <w:rPr>
                <w:sz w:val="18"/>
                <w:szCs w:val="18"/>
              </w:rPr>
            </w:pPr>
            <w:r w:rsidRPr="00F62BDB">
              <w:rPr>
                <w:sz w:val="18"/>
                <w:szCs w:val="18"/>
              </w:rPr>
              <w:t>PIF stage</w:t>
            </w:r>
          </w:p>
        </w:tc>
        <w:tc>
          <w:tcPr>
            <w:tcW w:w="1265" w:type="dxa"/>
            <w:gridSpan w:val="2"/>
            <w:shd w:val="clear" w:color="auto" w:fill="auto"/>
          </w:tcPr>
          <w:p w14:paraId="28C4F879" w14:textId="77777777" w:rsidR="00815683" w:rsidRPr="00F62BDB" w:rsidRDefault="00815683" w:rsidP="00A96B25">
            <w:pPr>
              <w:jc w:val="right"/>
              <w:rPr>
                <w:sz w:val="18"/>
                <w:szCs w:val="18"/>
              </w:rPr>
            </w:pPr>
            <w:r w:rsidRPr="00F62BDB">
              <w:rPr>
                <w:sz w:val="18"/>
                <w:szCs w:val="18"/>
              </w:rPr>
              <w:t>Endorsement</w:t>
            </w:r>
          </w:p>
        </w:tc>
        <w:tc>
          <w:tcPr>
            <w:tcW w:w="609" w:type="dxa"/>
            <w:shd w:val="clear" w:color="auto" w:fill="auto"/>
          </w:tcPr>
          <w:p w14:paraId="277CF1C8" w14:textId="77777777" w:rsidR="00815683" w:rsidRPr="00F62BDB" w:rsidRDefault="00815683" w:rsidP="00A96B25">
            <w:pPr>
              <w:jc w:val="right"/>
              <w:rPr>
                <w:sz w:val="18"/>
                <w:szCs w:val="18"/>
              </w:rPr>
            </w:pPr>
            <w:r w:rsidRPr="00F62BDB">
              <w:rPr>
                <w:sz w:val="18"/>
                <w:szCs w:val="18"/>
              </w:rPr>
              <w:t>MTR</w:t>
            </w:r>
          </w:p>
        </w:tc>
        <w:tc>
          <w:tcPr>
            <w:tcW w:w="1046" w:type="dxa"/>
            <w:shd w:val="clear" w:color="auto" w:fill="auto"/>
          </w:tcPr>
          <w:p w14:paraId="7F54457E" w14:textId="77777777" w:rsidR="00815683" w:rsidRPr="00F62BDB" w:rsidRDefault="00815683" w:rsidP="00A96B25">
            <w:pPr>
              <w:jc w:val="right"/>
              <w:rPr>
                <w:sz w:val="18"/>
                <w:szCs w:val="18"/>
              </w:rPr>
            </w:pPr>
            <w:r w:rsidRPr="00F62BDB">
              <w:rPr>
                <w:sz w:val="18"/>
                <w:szCs w:val="18"/>
              </w:rPr>
              <w:t>TE</w:t>
            </w:r>
          </w:p>
        </w:tc>
      </w:tr>
      <w:tr w:rsidR="00815683" w:rsidRPr="004244E0" w14:paraId="2A7BB904" w14:textId="77777777" w:rsidTr="00A96B25">
        <w:tc>
          <w:tcPr>
            <w:tcW w:w="1072" w:type="dxa"/>
            <w:shd w:val="clear" w:color="auto" w:fill="auto"/>
          </w:tcPr>
          <w:p w14:paraId="5AE3C29A" w14:textId="77777777" w:rsidR="00815683" w:rsidRPr="00F62BDB" w:rsidRDefault="00815683" w:rsidP="00A96B25">
            <w:pPr>
              <w:jc w:val="right"/>
              <w:rPr>
                <w:sz w:val="18"/>
                <w:szCs w:val="18"/>
              </w:rPr>
            </w:pPr>
          </w:p>
        </w:tc>
        <w:tc>
          <w:tcPr>
            <w:tcW w:w="730" w:type="dxa"/>
            <w:shd w:val="clear" w:color="auto" w:fill="auto"/>
          </w:tcPr>
          <w:p w14:paraId="6EAD7A97" w14:textId="77777777" w:rsidR="00815683" w:rsidRPr="00F62BDB" w:rsidRDefault="00815683" w:rsidP="00A96B25">
            <w:pPr>
              <w:jc w:val="right"/>
              <w:rPr>
                <w:sz w:val="18"/>
                <w:szCs w:val="18"/>
              </w:rPr>
            </w:pPr>
          </w:p>
        </w:tc>
        <w:tc>
          <w:tcPr>
            <w:tcW w:w="3998" w:type="dxa"/>
            <w:gridSpan w:val="4"/>
            <w:shd w:val="clear" w:color="auto" w:fill="auto"/>
          </w:tcPr>
          <w:p w14:paraId="1044DB3C" w14:textId="77777777" w:rsidR="00815683" w:rsidRPr="00F62BDB" w:rsidRDefault="00815683" w:rsidP="00A96B25">
            <w:pPr>
              <w:jc w:val="right"/>
              <w:rPr>
                <w:sz w:val="18"/>
                <w:szCs w:val="18"/>
              </w:rPr>
            </w:pPr>
            <w:r w:rsidRPr="00F62BDB">
              <w:rPr>
                <w:sz w:val="18"/>
                <w:szCs w:val="18"/>
              </w:rPr>
              <w:t>Female</w:t>
            </w:r>
          </w:p>
        </w:tc>
        <w:tc>
          <w:tcPr>
            <w:tcW w:w="1396" w:type="dxa"/>
            <w:shd w:val="clear" w:color="auto" w:fill="auto"/>
          </w:tcPr>
          <w:p w14:paraId="3C9B4152" w14:textId="77777777" w:rsidR="00815683" w:rsidRPr="00F62BDB" w:rsidRDefault="00815683" w:rsidP="00A96B25">
            <w:pPr>
              <w:jc w:val="right"/>
              <w:rPr>
                <w:sz w:val="18"/>
                <w:szCs w:val="18"/>
              </w:rPr>
            </w:pPr>
            <w:r>
              <w:rPr>
                <w:i/>
                <w:color w:val="000000"/>
                <w:sz w:val="18"/>
                <w:szCs w:val="18"/>
              </w:rPr>
              <w:t>12,168</w:t>
            </w:r>
          </w:p>
        </w:tc>
        <w:tc>
          <w:tcPr>
            <w:tcW w:w="1265" w:type="dxa"/>
            <w:gridSpan w:val="2"/>
            <w:shd w:val="clear" w:color="auto" w:fill="auto"/>
          </w:tcPr>
          <w:p w14:paraId="2B25CD4B"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4417C4D"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F4A8FCE" w14:textId="77777777" w:rsidR="00815683" w:rsidRPr="00F62BDB" w:rsidRDefault="00815683" w:rsidP="00A96B25">
            <w:pPr>
              <w:jc w:val="right"/>
              <w:rPr>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16B5C30" w14:textId="77777777" w:rsidTr="00A96B25">
        <w:tc>
          <w:tcPr>
            <w:tcW w:w="1072" w:type="dxa"/>
            <w:shd w:val="clear" w:color="auto" w:fill="auto"/>
          </w:tcPr>
          <w:p w14:paraId="6775867F" w14:textId="77777777" w:rsidR="00815683" w:rsidRPr="00F62BDB" w:rsidRDefault="00815683" w:rsidP="00A96B25">
            <w:pPr>
              <w:jc w:val="right"/>
              <w:rPr>
                <w:sz w:val="18"/>
                <w:szCs w:val="18"/>
              </w:rPr>
            </w:pPr>
          </w:p>
        </w:tc>
        <w:tc>
          <w:tcPr>
            <w:tcW w:w="730" w:type="dxa"/>
            <w:shd w:val="clear" w:color="auto" w:fill="auto"/>
          </w:tcPr>
          <w:p w14:paraId="22B5B13F" w14:textId="77777777" w:rsidR="00815683" w:rsidRPr="00F62BDB" w:rsidRDefault="00815683" w:rsidP="00A96B25">
            <w:pPr>
              <w:jc w:val="right"/>
              <w:rPr>
                <w:sz w:val="18"/>
                <w:szCs w:val="18"/>
              </w:rPr>
            </w:pPr>
          </w:p>
        </w:tc>
        <w:tc>
          <w:tcPr>
            <w:tcW w:w="3998" w:type="dxa"/>
            <w:gridSpan w:val="4"/>
            <w:shd w:val="clear" w:color="auto" w:fill="auto"/>
          </w:tcPr>
          <w:p w14:paraId="2F5D8213" w14:textId="77777777" w:rsidR="00815683" w:rsidRPr="00F62BDB" w:rsidRDefault="00815683" w:rsidP="00A96B25">
            <w:pPr>
              <w:jc w:val="right"/>
              <w:rPr>
                <w:sz w:val="18"/>
                <w:szCs w:val="18"/>
              </w:rPr>
            </w:pPr>
            <w:r w:rsidRPr="00F62BDB">
              <w:rPr>
                <w:sz w:val="18"/>
                <w:szCs w:val="18"/>
              </w:rPr>
              <w:t>Male</w:t>
            </w:r>
          </w:p>
        </w:tc>
        <w:tc>
          <w:tcPr>
            <w:tcW w:w="1396" w:type="dxa"/>
            <w:shd w:val="clear" w:color="auto" w:fill="auto"/>
          </w:tcPr>
          <w:p w14:paraId="3153D19E"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r>
              <w:rPr>
                <w:i/>
                <w:color w:val="000000"/>
                <w:sz w:val="18"/>
                <w:szCs w:val="18"/>
              </w:rPr>
              <w:t>14,292</w:t>
            </w:r>
          </w:p>
        </w:tc>
        <w:tc>
          <w:tcPr>
            <w:tcW w:w="1265" w:type="dxa"/>
            <w:gridSpan w:val="2"/>
            <w:shd w:val="clear" w:color="auto" w:fill="auto"/>
          </w:tcPr>
          <w:p w14:paraId="779D7582"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6EB1F7A2"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3C75E1FC"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r w:rsidR="00815683" w:rsidRPr="004244E0" w14:paraId="1A856A14" w14:textId="77777777" w:rsidTr="00A96B25">
        <w:tc>
          <w:tcPr>
            <w:tcW w:w="1072" w:type="dxa"/>
            <w:shd w:val="clear" w:color="auto" w:fill="auto"/>
          </w:tcPr>
          <w:p w14:paraId="5EBC5688" w14:textId="77777777" w:rsidR="00815683" w:rsidRPr="00F62BDB" w:rsidRDefault="00815683" w:rsidP="00A96B25">
            <w:pPr>
              <w:jc w:val="right"/>
              <w:rPr>
                <w:sz w:val="18"/>
                <w:szCs w:val="18"/>
              </w:rPr>
            </w:pPr>
          </w:p>
        </w:tc>
        <w:tc>
          <w:tcPr>
            <w:tcW w:w="730" w:type="dxa"/>
            <w:shd w:val="clear" w:color="auto" w:fill="auto"/>
          </w:tcPr>
          <w:p w14:paraId="7A5088FA" w14:textId="77777777" w:rsidR="00815683" w:rsidRPr="00F62BDB" w:rsidRDefault="00815683" w:rsidP="00A96B25">
            <w:pPr>
              <w:jc w:val="right"/>
              <w:rPr>
                <w:sz w:val="18"/>
                <w:szCs w:val="18"/>
              </w:rPr>
            </w:pPr>
          </w:p>
        </w:tc>
        <w:tc>
          <w:tcPr>
            <w:tcW w:w="3998" w:type="dxa"/>
            <w:gridSpan w:val="4"/>
            <w:shd w:val="clear" w:color="auto" w:fill="auto"/>
          </w:tcPr>
          <w:p w14:paraId="7EA3DC66" w14:textId="77777777" w:rsidR="00815683" w:rsidRPr="00F62BDB" w:rsidRDefault="00815683" w:rsidP="00A96B25">
            <w:pPr>
              <w:jc w:val="right"/>
              <w:rPr>
                <w:sz w:val="18"/>
                <w:szCs w:val="18"/>
              </w:rPr>
            </w:pPr>
            <w:r w:rsidRPr="00F62BDB">
              <w:rPr>
                <w:i/>
                <w:color w:val="000000"/>
                <w:sz w:val="18"/>
                <w:szCs w:val="18"/>
              </w:rPr>
              <w:t>Total</w:t>
            </w:r>
          </w:p>
        </w:tc>
        <w:tc>
          <w:tcPr>
            <w:tcW w:w="1396" w:type="dxa"/>
            <w:shd w:val="clear" w:color="auto" w:fill="auto"/>
          </w:tcPr>
          <w:p w14:paraId="6F4B1F60" w14:textId="77777777" w:rsidR="00815683" w:rsidRPr="004F71CE" w:rsidRDefault="00815683" w:rsidP="00A96B25">
            <w:pPr>
              <w:jc w:val="right"/>
              <w:rPr>
                <w:rFonts w:ascii="Calibri" w:hAnsi="Calibri"/>
                <w:color w:val="000000"/>
                <w:sz w:val="22"/>
                <w:szCs w:val="22"/>
              </w:rPr>
            </w:pPr>
            <w:r>
              <w:rPr>
                <w:i/>
                <w:color w:val="000000"/>
                <w:sz w:val="18"/>
                <w:szCs w:val="18"/>
              </w:rPr>
              <w:t>26,460</w:t>
            </w:r>
          </w:p>
        </w:tc>
        <w:tc>
          <w:tcPr>
            <w:tcW w:w="1265" w:type="dxa"/>
            <w:gridSpan w:val="2"/>
            <w:shd w:val="clear" w:color="auto" w:fill="auto"/>
          </w:tcPr>
          <w:p w14:paraId="2FFF9C7D"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609" w:type="dxa"/>
            <w:shd w:val="clear" w:color="auto" w:fill="auto"/>
          </w:tcPr>
          <w:p w14:paraId="7C232F90"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c>
          <w:tcPr>
            <w:tcW w:w="1046" w:type="dxa"/>
            <w:shd w:val="clear" w:color="auto" w:fill="auto"/>
          </w:tcPr>
          <w:p w14:paraId="6CE4A471" w14:textId="77777777" w:rsidR="00815683" w:rsidRPr="00F62BDB" w:rsidRDefault="00815683" w:rsidP="00A96B25">
            <w:pPr>
              <w:jc w:val="right"/>
              <w:rPr>
                <w:i/>
                <w:color w:val="000000"/>
                <w:sz w:val="18"/>
                <w:szCs w:val="18"/>
              </w:rPr>
            </w:pPr>
            <w:r w:rsidRPr="00F62BDB">
              <w:rPr>
                <w:i/>
                <w:color w:val="000000"/>
                <w:sz w:val="18"/>
                <w:szCs w:val="18"/>
              </w:rPr>
              <w:fldChar w:fldCharType="begin">
                <w:ffData>
                  <w:name w:val="F_GEB_BD_target"/>
                  <w:enabled/>
                  <w:calcOnExit w:val="0"/>
                  <w:textInput/>
                </w:ffData>
              </w:fldChar>
            </w:r>
            <w:r w:rsidRPr="00F62BDB">
              <w:rPr>
                <w:i/>
                <w:color w:val="000000"/>
                <w:sz w:val="18"/>
                <w:szCs w:val="18"/>
              </w:rPr>
              <w:instrText xml:space="preserve"> FORMTEXT </w:instrText>
            </w:r>
            <w:r w:rsidRPr="00F62BDB">
              <w:rPr>
                <w:i/>
                <w:color w:val="000000"/>
                <w:sz w:val="18"/>
                <w:szCs w:val="18"/>
              </w:rPr>
            </w:r>
            <w:r w:rsidRPr="00F62BDB">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62BDB">
              <w:rPr>
                <w:i/>
                <w:color w:val="000000"/>
                <w:sz w:val="18"/>
                <w:szCs w:val="18"/>
              </w:rPr>
              <w:fldChar w:fldCharType="end"/>
            </w:r>
          </w:p>
        </w:tc>
      </w:tr>
    </w:tbl>
    <w:p w14:paraId="0B4351D1" w14:textId="77777777" w:rsidR="00815683" w:rsidRDefault="00815683" w:rsidP="00815683">
      <w:pPr>
        <w:pStyle w:val="Footer"/>
        <w:tabs>
          <w:tab w:val="clear" w:pos="4320"/>
          <w:tab w:val="clear" w:pos="8640"/>
        </w:tabs>
        <w:spacing w:after="120"/>
        <w:rPr>
          <w:b/>
          <w:sz w:val="22"/>
          <w:szCs w:val="22"/>
        </w:rPr>
      </w:pPr>
    </w:p>
    <w:p w14:paraId="30A67C85" w14:textId="77777777" w:rsidR="00815683" w:rsidRPr="002572CC" w:rsidRDefault="00815683" w:rsidP="00815683">
      <w:pPr>
        <w:pStyle w:val="Footer"/>
        <w:tabs>
          <w:tab w:val="clear" w:pos="4320"/>
          <w:tab w:val="clear" w:pos="8640"/>
        </w:tabs>
        <w:spacing w:after="120"/>
        <w:rPr>
          <w:b/>
          <w:sz w:val="22"/>
          <w:szCs w:val="28"/>
          <w:u w:val="single"/>
        </w:rPr>
      </w:pPr>
      <w:r w:rsidRPr="002572CC">
        <w:rPr>
          <w:b/>
          <w:sz w:val="22"/>
          <w:szCs w:val="28"/>
          <w:u w:val="single"/>
        </w:rPr>
        <w:t xml:space="preserve">Core Indicator 2 Marine protected areas created or under improved management for conservation and sustainable use </w:t>
      </w:r>
    </w:p>
    <w:p w14:paraId="7E03B9A1" w14:textId="77777777" w:rsidR="00815683" w:rsidRPr="002572CC" w:rsidRDefault="00815683" w:rsidP="00815683">
      <w:pPr>
        <w:pStyle w:val="Footer"/>
        <w:tabs>
          <w:tab w:val="clear" w:pos="4320"/>
          <w:tab w:val="clear" w:pos="8640"/>
        </w:tabs>
        <w:spacing w:after="120"/>
        <w:ind w:left="-90"/>
        <w:rPr>
          <w:sz w:val="22"/>
          <w:szCs w:val="28"/>
          <w:lang w:val="en-GB"/>
        </w:rPr>
      </w:pPr>
      <w:r w:rsidRPr="002572CC">
        <w:rPr>
          <w:sz w:val="22"/>
          <w:szCs w:val="28"/>
          <w:u w:val="single"/>
          <w:lang w:val="en-GB"/>
        </w:rPr>
        <w:t>Deep Sea Fisheries Project</w:t>
      </w:r>
      <w:r w:rsidRPr="002572CC">
        <w:rPr>
          <w:sz w:val="22"/>
          <w:szCs w:val="28"/>
          <w:lang w:val="en-GB"/>
        </w:rPr>
        <w:t xml:space="preserve">: </w:t>
      </w:r>
    </w:p>
    <w:p w14:paraId="6FF541FB" w14:textId="77777777" w:rsidR="00815683" w:rsidRPr="002572CC" w:rsidRDefault="00815683" w:rsidP="00815683">
      <w:pPr>
        <w:pStyle w:val="Footer"/>
        <w:pBdr>
          <w:top w:val="single" w:sz="4" w:space="0" w:color="auto"/>
          <w:left w:val="single" w:sz="4" w:space="4" w:color="auto"/>
          <w:bottom w:val="single" w:sz="4" w:space="1" w:color="auto"/>
          <w:right w:val="single" w:sz="4" w:space="4" w:color="auto"/>
        </w:pBdr>
        <w:tabs>
          <w:tab w:val="clear" w:pos="4320"/>
          <w:tab w:val="clear" w:pos="8640"/>
        </w:tabs>
        <w:spacing w:after="120"/>
        <w:ind w:left="-90"/>
        <w:rPr>
          <w:sz w:val="22"/>
          <w:szCs w:val="28"/>
          <w:lang w:val="en-GB"/>
        </w:rPr>
      </w:pPr>
      <w:r w:rsidRPr="002572CC">
        <w:rPr>
          <w:b/>
          <w:bCs/>
          <w:sz w:val="22"/>
          <w:szCs w:val="28"/>
          <w:lang w:val="en-GB"/>
        </w:rPr>
        <w:t xml:space="preserve">Core </w:t>
      </w:r>
      <w:r w:rsidRPr="002572CC">
        <w:rPr>
          <w:b/>
          <w:sz w:val="22"/>
          <w:szCs w:val="28"/>
          <w:lang w:val="en-GB"/>
        </w:rPr>
        <w:t>indicator 2</w:t>
      </w:r>
      <w:r w:rsidRPr="002572CC">
        <w:rPr>
          <w:b/>
          <w:bCs/>
          <w:sz w:val="22"/>
          <w:szCs w:val="28"/>
          <w:lang w:val="en-GB"/>
        </w:rPr>
        <w:t xml:space="preserve">: </w:t>
      </w:r>
      <w:r w:rsidRPr="002572CC">
        <w:rPr>
          <w:b/>
          <w:sz w:val="22"/>
          <w:szCs w:val="28"/>
        </w:rPr>
        <w:t>Marine protected areas created or under improved management for conservation a</w:t>
      </w:r>
      <w:bookmarkStart w:id="2" w:name="_GoBack"/>
      <w:bookmarkEnd w:id="2"/>
      <w:r w:rsidRPr="002572CC">
        <w:rPr>
          <w:b/>
          <w:sz w:val="22"/>
          <w:szCs w:val="28"/>
        </w:rPr>
        <w:t xml:space="preserve">nd sustainable use </w:t>
      </w:r>
      <w:r w:rsidRPr="002572CC">
        <w:rPr>
          <w:color w:val="000000"/>
          <w:sz w:val="22"/>
          <w:szCs w:val="28"/>
          <w:lang w:val="en-GB"/>
        </w:rPr>
        <w:t xml:space="preserve">is estimated at </w:t>
      </w:r>
      <w:r w:rsidRPr="002572CC">
        <w:rPr>
          <w:sz w:val="22"/>
          <w:szCs w:val="28"/>
          <w:lang w:val="en-GB"/>
        </w:rPr>
        <w:t>25% of current VME closed areas, which equals 120 000 km</w:t>
      </w:r>
      <w:r w:rsidRPr="002572CC">
        <w:rPr>
          <w:sz w:val="22"/>
          <w:szCs w:val="28"/>
          <w:vertAlign w:val="superscript"/>
          <w:lang w:val="en-GB"/>
        </w:rPr>
        <w:t>2</w:t>
      </w:r>
      <w:r w:rsidRPr="002572CC">
        <w:rPr>
          <w:sz w:val="22"/>
          <w:szCs w:val="28"/>
          <w:lang w:val="en-GB"/>
        </w:rPr>
        <w:t xml:space="preserve"> (or 12 million hectares).</w:t>
      </w:r>
    </w:p>
    <w:p w14:paraId="2EF13AFD" w14:textId="77777777" w:rsidR="00815683" w:rsidRPr="002572CC" w:rsidRDefault="00815683" w:rsidP="00815683">
      <w:pPr>
        <w:pStyle w:val="Footer"/>
        <w:tabs>
          <w:tab w:val="clear" w:pos="4320"/>
          <w:tab w:val="clear" w:pos="8640"/>
        </w:tabs>
        <w:spacing w:after="120"/>
        <w:ind w:left="-90"/>
        <w:rPr>
          <w:sz w:val="22"/>
          <w:szCs w:val="28"/>
          <w:lang w:val="en-GB"/>
        </w:rPr>
      </w:pPr>
      <w:r w:rsidRPr="002572CC">
        <w:rPr>
          <w:sz w:val="22"/>
          <w:szCs w:val="28"/>
          <w:lang w:val="en-GB"/>
        </w:rPr>
        <w:t>MPAs are area based management tools (ABMT) and have many definitions. The one used to assess progress towards the SDG 14.5 and Aichi 11 is that proposed by IUCN having biodiversity as the principal focus and is long-term. FAO has a broader definition that is any area affording more protection that the area outside. The Deep Sea Fisheries Project adopts an intermediate view and includes VMEs (that are closed to protect biodiversity from bottom fishing</w:t>
      </w:r>
      <w:r w:rsidRPr="002572CC">
        <w:rPr>
          <w:rStyle w:val="FootnoteReference"/>
          <w:sz w:val="22"/>
          <w:szCs w:val="28"/>
          <w:lang w:val="en-GB"/>
        </w:rPr>
        <w:footnoteReference w:id="1"/>
      </w:r>
      <w:r w:rsidRPr="002572CC">
        <w:rPr>
          <w:sz w:val="22"/>
          <w:szCs w:val="28"/>
          <w:lang w:val="en-GB"/>
        </w:rPr>
        <w:t xml:space="preserve"> impacts) as MPA/ABMTs for the purpose of the project. This project will strive to have VMEs more widely recognized as MPA/ABMTs.</w:t>
      </w:r>
    </w:p>
    <w:p w14:paraId="7770B8AD" w14:textId="77777777" w:rsidR="00815683" w:rsidRPr="002572CC" w:rsidRDefault="00815683" w:rsidP="00815683">
      <w:pPr>
        <w:pStyle w:val="Footer"/>
        <w:tabs>
          <w:tab w:val="clear" w:pos="4320"/>
          <w:tab w:val="clear" w:pos="8640"/>
        </w:tabs>
        <w:spacing w:after="120"/>
        <w:ind w:left="-90"/>
        <w:rPr>
          <w:sz w:val="22"/>
          <w:szCs w:val="28"/>
          <w:lang w:val="en-GB"/>
        </w:rPr>
      </w:pPr>
      <w:r w:rsidRPr="002572CC">
        <w:rPr>
          <w:sz w:val="22"/>
          <w:szCs w:val="28"/>
          <w:lang w:val="en-GB"/>
        </w:rPr>
        <w:t>The table under Indicator 5 provides estimates of VME areas with current management measures (closures to bottom fishing in almost all cases). Expert judgement has been used in some areas. No estimate could be made for the South Pacific as SPRFMO does not separately identify and manage VMEs outside of the permitted bottom fishing area; no VMEs have been identified within their bottom fishing footprint.</w:t>
      </w:r>
    </w:p>
    <w:p w14:paraId="3A69AA9A" w14:textId="77777777" w:rsidR="00815683" w:rsidRPr="002572CC" w:rsidRDefault="00815683" w:rsidP="00815683">
      <w:pPr>
        <w:pStyle w:val="Footer"/>
        <w:tabs>
          <w:tab w:val="clear" w:pos="4320"/>
          <w:tab w:val="clear" w:pos="8640"/>
        </w:tabs>
        <w:spacing w:after="120"/>
        <w:ind w:left="-90"/>
        <w:rPr>
          <w:sz w:val="22"/>
          <w:szCs w:val="28"/>
          <w:lang w:val="en-GB"/>
        </w:rPr>
      </w:pPr>
    </w:p>
    <w:p w14:paraId="02C2A333" w14:textId="77777777" w:rsidR="00815683" w:rsidRPr="002572CC" w:rsidRDefault="00815683" w:rsidP="00815683">
      <w:pPr>
        <w:pStyle w:val="Footer"/>
        <w:tabs>
          <w:tab w:val="clear" w:pos="4320"/>
          <w:tab w:val="clear" w:pos="8640"/>
        </w:tabs>
        <w:spacing w:after="120"/>
        <w:rPr>
          <w:b/>
          <w:sz w:val="22"/>
          <w:szCs w:val="28"/>
          <w:u w:val="single"/>
        </w:rPr>
      </w:pPr>
      <w:r w:rsidRPr="002572CC">
        <w:rPr>
          <w:b/>
          <w:sz w:val="22"/>
          <w:szCs w:val="28"/>
          <w:u w:val="single"/>
        </w:rPr>
        <w:t>Core Indicator 5: Area of marine habitat under improved practices</w:t>
      </w:r>
    </w:p>
    <w:p w14:paraId="7FFB996A" w14:textId="77777777" w:rsidR="00815683" w:rsidRPr="002572CC" w:rsidRDefault="00815683" w:rsidP="00815683">
      <w:pPr>
        <w:pStyle w:val="Footer"/>
        <w:tabs>
          <w:tab w:val="clear" w:pos="4320"/>
          <w:tab w:val="clear" w:pos="8640"/>
        </w:tabs>
        <w:spacing w:after="120"/>
        <w:ind w:left="-90"/>
        <w:rPr>
          <w:sz w:val="22"/>
          <w:szCs w:val="28"/>
          <w:lang w:val="en-GB"/>
        </w:rPr>
      </w:pPr>
      <w:r w:rsidRPr="002572CC">
        <w:rPr>
          <w:sz w:val="22"/>
          <w:szCs w:val="28"/>
          <w:u w:val="single"/>
          <w:lang w:val="en-GB"/>
        </w:rPr>
        <w:t>Deep Sea Fisheries Project:</w:t>
      </w:r>
      <w:r w:rsidRPr="002572CC">
        <w:rPr>
          <w:sz w:val="22"/>
          <w:szCs w:val="28"/>
          <w:lang w:val="en-GB"/>
        </w:rPr>
        <w:t xml:space="preserve"> </w:t>
      </w:r>
    </w:p>
    <w:p w14:paraId="7239790F" w14:textId="77777777" w:rsidR="00815683" w:rsidRPr="002572CC" w:rsidRDefault="00815683" w:rsidP="00815683">
      <w:pPr>
        <w:pBdr>
          <w:top w:val="single" w:sz="4" w:space="1" w:color="auto"/>
          <w:left w:val="single" w:sz="4" w:space="4" w:color="auto"/>
          <w:bottom w:val="single" w:sz="4" w:space="1" w:color="auto"/>
          <w:right w:val="single" w:sz="4" w:space="4" w:color="auto"/>
        </w:pBdr>
        <w:rPr>
          <w:sz w:val="22"/>
          <w:szCs w:val="28"/>
          <w:lang w:val="en-GB"/>
        </w:rPr>
      </w:pPr>
      <w:r w:rsidRPr="002572CC">
        <w:rPr>
          <w:b/>
          <w:bCs/>
          <w:sz w:val="22"/>
          <w:szCs w:val="28"/>
          <w:lang w:val="en-GB"/>
        </w:rPr>
        <w:t xml:space="preserve">Core indicator 5: </w:t>
      </w:r>
      <w:r w:rsidRPr="002572CC">
        <w:rPr>
          <w:sz w:val="22"/>
          <w:szCs w:val="28"/>
          <w:lang w:val="en-GB"/>
        </w:rPr>
        <w:t xml:space="preserve">Area of </w:t>
      </w:r>
      <w:r w:rsidRPr="002572CC">
        <w:rPr>
          <w:b/>
          <w:sz w:val="22"/>
          <w:szCs w:val="28"/>
          <w:lang w:val="en-GB"/>
        </w:rPr>
        <w:t>marine habitat under improved practices</w:t>
      </w:r>
      <w:r w:rsidRPr="002572CC">
        <w:rPr>
          <w:sz w:val="22"/>
          <w:szCs w:val="28"/>
          <w:lang w:val="en-GB"/>
        </w:rPr>
        <w:t xml:space="preserve"> (excluding protected areas) is estimated as 25% of area outside of the fishing footprint used in core indicator table, which equals 32 million km</w:t>
      </w:r>
      <w:r w:rsidRPr="002572CC">
        <w:rPr>
          <w:sz w:val="22"/>
          <w:szCs w:val="28"/>
          <w:vertAlign w:val="superscript"/>
          <w:lang w:val="en-GB"/>
        </w:rPr>
        <w:t>2</w:t>
      </w:r>
      <w:r w:rsidRPr="002572CC">
        <w:rPr>
          <w:sz w:val="22"/>
          <w:szCs w:val="28"/>
          <w:lang w:val="en-GB"/>
        </w:rPr>
        <w:t xml:space="preserve"> (or 3,200 million hectares).</w:t>
      </w:r>
    </w:p>
    <w:p w14:paraId="21E62777" w14:textId="77777777" w:rsidR="00815683" w:rsidRPr="002572CC" w:rsidRDefault="00815683" w:rsidP="00815683">
      <w:pPr>
        <w:pStyle w:val="Footer"/>
        <w:tabs>
          <w:tab w:val="clear" w:pos="4320"/>
          <w:tab w:val="clear" w:pos="8640"/>
        </w:tabs>
        <w:spacing w:after="120"/>
        <w:ind w:left="-90"/>
        <w:rPr>
          <w:sz w:val="22"/>
          <w:szCs w:val="28"/>
          <w:lang w:val="en-GB"/>
        </w:rPr>
      </w:pPr>
    </w:p>
    <w:p w14:paraId="1584D32E" w14:textId="77777777" w:rsidR="00815683" w:rsidRPr="002572CC" w:rsidRDefault="00815683" w:rsidP="00815683">
      <w:pPr>
        <w:pStyle w:val="Footer"/>
        <w:tabs>
          <w:tab w:val="clear" w:pos="4320"/>
          <w:tab w:val="clear" w:pos="8640"/>
        </w:tabs>
        <w:spacing w:after="120"/>
        <w:ind w:left="-90"/>
        <w:rPr>
          <w:sz w:val="22"/>
          <w:szCs w:val="28"/>
          <w:lang w:val="en-GB"/>
        </w:rPr>
      </w:pPr>
      <w:r w:rsidRPr="002572CC">
        <w:rPr>
          <w:sz w:val="22"/>
          <w:szCs w:val="28"/>
          <w:lang w:val="en-GB"/>
        </w:rPr>
        <w:t>The following table shows the areas and percentages of adopted bottom fisheries management areas in the high seas. Owing to difficulties in acquiring some values, the table may not be accurate in all cases and percentages do not always add up to 100%.</w:t>
      </w:r>
    </w:p>
    <w:p w14:paraId="23A6421C" w14:textId="77777777" w:rsidR="00815683" w:rsidRPr="00A96B25" w:rsidRDefault="00815683" w:rsidP="00815683">
      <w:pPr>
        <w:pStyle w:val="Footer"/>
        <w:spacing w:after="120"/>
        <w:ind w:left="-90"/>
        <w:rPr>
          <w:sz w:val="22"/>
          <w:szCs w:val="28"/>
          <w:lang w:val="en-GB"/>
        </w:rPr>
      </w:pPr>
      <w:r w:rsidRPr="00A96B25">
        <w:rPr>
          <w:sz w:val="22"/>
          <w:szCs w:val="28"/>
          <w:lang w:val="en-GB"/>
        </w:rPr>
        <w:t>This will support SDG 14.2 by protecting ecosystems from significant adverse impacts both within the fishing footprint and outside the fishing footprint.</w:t>
      </w:r>
    </w:p>
    <w:p w14:paraId="3C430111" w14:textId="77777777" w:rsidR="00815683" w:rsidRPr="00C02DF4" w:rsidRDefault="00815683" w:rsidP="00815683">
      <w:pPr>
        <w:pStyle w:val="Footer"/>
        <w:tabs>
          <w:tab w:val="clear" w:pos="4320"/>
          <w:tab w:val="clear" w:pos="8640"/>
        </w:tabs>
        <w:spacing w:after="120"/>
        <w:ind w:left="-90"/>
        <w:rPr>
          <w:szCs w:val="22"/>
          <w:lang w:val="en-GB"/>
        </w:rPr>
      </w:pPr>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52"/>
        <w:gridCol w:w="1054"/>
        <w:gridCol w:w="1334"/>
        <w:gridCol w:w="1468"/>
        <w:gridCol w:w="1579"/>
        <w:gridCol w:w="1193"/>
        <w:gridCol w:w="820"/>
      </w:tblGrid>
      <w:tr w:rsidR="00815683" w:rsidRPr="006A1209" w14:paraId="55C2188F" w14:textId="77777777" w:rsidTr="00A96B25">
        <w:tc>
          <w:tcPr>
            <w:tcW w:w="768" w:type="pct"/>
            <w:shd w:val="clear" w:color="auto" w:fill="auto"/>
            <w:noWrap/>
            <w:vAlign w:val="center"/>
          </w:tcPr>
          <w:p w14:paraId="718CBB4B"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Region (management body)</w:t>
            </w:r>
          </w:p>
        </w:tc>
        <w:tc>
          <w:tcPr>
            <w:tcW w:w="599" w:type="pct"/>
            <w:shd w:val="clear" w:color="auto" w:fill="auto"/>
            <w:noWrap/>
            <w:vAlign w:val="center"/>
          </w:tcPr>
          <w:p w14:paraId="3EFA2F72"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 xml:space="preserve">High seas (or </w:t>
            </w:r>
            <w:r w:rsidRPr="00E44646">
              <w:rPr>
                <w:color w:val="000000"/>
                <w:sz w:val="20"/>
                <w:szCs w:val="20"/>
                <w:lang w:val="en-GB" w:eastAsia="en-GB"/>
              </w:rPr>
              <w:t>regulatory</w:t>
            </w:r>
            <w:r w:rsidRPr="0099603F">
              <w:rPr>
                <w:color w:val="000000"/>
                <w:sz w:val="20"/>
                <w:szCs w:val="20"/>
                <w:lang w:val="en-GB" w:eastAsia="en-GB"/>
              </w:rPr>
              <w:t>) area (km</w:t>
            </w:r>
            <w:r w:rsidRPr="0099603F">
              <w:rPr>
                <w:color w:val="000000"/>
                <w:sz w:val="20"/>
                <w:szCs w:val="20"/>
                <w:vertAlign w:val="superscript"/>
                <w:lang w:val="en-GB" w:eastAsia="en-GB"/>
              </w:rPr>
              <w:t>2</w:t>
            </w:r>
            <w:r w:rsidRPr="0099603F">
              <w:rPr>
                <w:color w:val="000000"/>
                <w:sz w:val="20"/>
                <w:szCs w:val="20"/>
                <w:lang w:val="en-GB" w:eastAsia="en-GB"/>
              </w:rPr>
              <w:t>)</w:t>
            </w:r>
          </w:p>
        </w:tc>
        <w:tc>
          <w:tcPr>
            <w:tcW w:w="758" w:type="pct"/>
            <w:shd w:val="clear" w:color="auto" w:fill="auto"/>
            <w:noWrap/>
            <w:vAlign w:val="center"/>
          </w:tcPr>
          <w:p w14:paraId="1EFB045A"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Seafloor above 2000 m</w:t>
            </w:r>
          </w:p>
        </w:tc>
        <w:tc>
          <w:tcPr>
            <w:tcW w:w="834" w:type="pct"/>
            <w:shd w:val="clear" w:color="auto" w:fill="auto"/>
            <w:noWrap/>
            <w:vAlign w:val="center"/>
          </w:tcPr>
          <w:p w14:paraId="1EE2C5AB"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Bottom fishing footprint (km</w:t>
            </w:r>
            <w:r w:rsidRPr="0099603F">
              <w:rPr>
                <w:color w:val="000000"/>
                <w:sz w:val="20"/>
                <w:szCs w:val="20"/>
                <w:vertAlign w:val="superscript"/>
                <w:lang w:val="en-GB" w:eastAsia="en-GB"/>
              </w:rPr>
              <w:t>2</w:t>
            </w:r>
            <w:r w:rsidRPr="0099603F">
              <w:rPr>
                <w:color w:val="000000"/>
                <w:sz w:val="20"/>
                <w:szCs w:val="20"/>
                <w:lang w:val="en-GB" w:eastAsia="en-GB"/>
              </w:rPr>
              <w:t>)</w:t>
            </w:r>
          </w:p>
        </w:tc>
        <w:tc>
          <w:tcPr>
            <w:tcW w:w="897" w:type="pct"/>
            <w:shd w:val="clear" w:color="auto" w:fill="auto"/>
            <w:noWrap/>
            <w:vAlign w:val="center"/>
          </w:tcPr>
          <w:p w14:paraId="7CC5E3D8"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Outside of footprint (km</w:t>
            </w:r>
            <w:r w:rsidRPr="0099603F">
              <w:rPr>
                <w:color w:val="000000"/>
                <w:sz w:val="20"/>
                <w:szCs w:val="20"/>
                <w:vertAlign w:val="superscript"/>
                <w:lang w:val="en-GB" w:eastAsia="en-GB"/>
              </w:rPr>
              <w:t>2</w:t>
            </w:r>
            <w:r w:rsidRPr="0099603F">
              <w:rPr>
                <w:color w:val="000000"/>
                <w:sz w:val="20"/>
                <w:szCs w:val="20"/>
                <w:lang w:val="en-GB" w:eastAsia="en-GB"/>
              </w:rPr>
              <w:t>)</w:t>
            </w:r>
          </w:p>
        </w:tc>
        <w:tc>
          <w:tcPr>
            <w:tcW w:w="678" w:type="pct"/>
            <w:shd w:val="clear" w:color="auto" w:fill="auto"/>
            <w:noWrap/>
            <w:vAlign w:val="center"/>
          </w:tcPr>
          <w:p w14:paraId="4EC2D48C"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VMEs (km</w:t>
            </w:r>
            <w:r w:rsidRPr="0099603F">
              <w:rPr>
                <w:color w:val="000000"/>
                <w:sz w:val="20"/>
                <w:szCs w:val="20"/>
                <w:vertAlign w:val="superscript"/>
                <w:lang w:val="en-GB" w:eastAsia="en-GB"/>
              </w:rPr>
              <w:t>2</w:t>
            </w:r>
            <w:r w:rsidRPr="0099603F">
              <w:rPr>
                <w:color w:val="000000"/>
                <w:sz w:val="20"/>
                <w:szCs w:val="20"/>
                <w:lang w:val="en-GB" w:eastAsia="en-GB"/>
              </w:rPr>
              <w:t>)</w:t>
            </w:r>
          </w:p>
        </w:tc>
        <w:tc>
          <w:tcPr>
            <w:tcW w:w="466" w:type="pct"/>
            <w:shd w:val="clear" w:color="auto" w:fill="auto"/>
            <w:noWrap/>
            <w:vAlign w:val="center"/>
          </w:tcPr>
          <w:p w14:paraId="2360DB19"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VMEs (number)</w:t>
            </w:r>
          </w:p>
        </w:tc>
      </w:tr>
      <w:tr w:rsidR="00815683" w:rsidRPr="006A1209" w14:paraId="217CFB4B" w14:textId="77777777" w:rsidTr="00A96B25">
        <w:tc>
          <w:tcPr>
            <w:tcW w:w="768" w:type="pct"/>
            <w:shd w:val="clear" w:color="auto" w:fill="auto"/>
            <w:vAlign w:val="center"/>
          </w:tcPr>
          <w:p w14:paraId="123514EC"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NW Atlantic (NAFO)</w:t>
            </w:r>
          </w:p>
        </w:tc>
        <w:tc>
          <w:tcPr>
            <w:tcW w:w="599" w:type="pct"/>
            <w:shd w:val="clear" w:color="auto" w:fill="auto"/>
            <w:noWrap/>
            <w:vAlign w:val="center"/>
          </w:tcPr>
          <w:p w14:paraId="19705596"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2</w:t>
            </w:r>
            <w:r>
              <w:rPr>
                <w:color w:val="000000"/>
                <w:sz w:val="20"/>
                <w:szCs w:val="20"/>
                <w:lang w:val="en-GB" w:eastAsia="en-GB"/>
              </w:rPr>
              <w:t>,</w:t>
            </w:r>
            <w:r w:rsidRPr="0099603F">
              <w:rPr>
                <w:color w:val="000000"/>
                <w:sz w:val="20"/>
                <w:szCs w:val="20"/>
                <w:lang w:val="en-GB" w:eastAsia="en-GB"/>
              </w:rPr>
              <w:t>707</w:t>
            </w:r>
            <w:r>
              <w:rPr>
                <w:color w:val="000000"/>
                <w:sz w:val="20"/>
                <w:szCs w:val="20"/>
                <w:lang w:val="en-GB" w:eastAsia="en-GB"/>
              </w:rPr>
              <w:t>,</w:t>
            </w:r>
            <w:r w:rsidRPr="0099603F">
              <w:rPr>
                <w:color w:val="000000"/>
                <w:sz w:val="20"/>
                <w:szCs w:val="20"/>
                <w:lang w:val="en-GB" w:eastAsia="en-GB"/>
              </w:rPr>
              <w:t>895</w:t>
            </w:r>
          </w:p>
        </w:tc>
        <w:tc>
          <w:tcPr>
            <w:tcW w:w="758" w:type="pct"/>
            <w:shd w:val="clear" w:color="auto" w:fill="auto"/>
            <w:noWrap/>
            <w:vAlign w:val="center"/>
          </w:tcPr>
          <w:p w14:paraId="059029A5"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140</w:t>
            </w:r>
            <w:r>
              <w:rPr>
                <w:color w:val="000000"/>
                <w:sz w:val="20"/>
                <w:szCs w:val="20"/>
                <w:lang w:val="en-GB" w:eastAsia="en-GB"/>
              </w:rPr>
              <w:t>,</w:t>
            </w:r>
            <w:r w:rsidRPr="0099603F">
              <w:rPr>
                <w:color w:val="000000"/>
                <w:sz w:val="20"/>
                <w:szCs w:val="20"/>
                <w:lang w:val="en-GB" w:eastAsia="en-GB"/>
              </w:rPr>
              <w:t>000 (5%)</w:t>
            </w:r>
          </w:p>
        </w:tc>
        <w:tc>
          <w:tcPr>
            <w:tcW w:w="834" w:type="pct"/>
            <w:shd w:val="clear" w:color="auto" w:fill="auto"/>
            <w:noWrap/>
            <w:vAlign w:val="center"/>
          </w:tcPr>
          <w:p w14:paraId="069A63BB"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119</w:t>
            </w:r>
            <w:r>
              <w:rPr>
                <w:color w:val="000000"/>
                <w:sz w:val="20"/>
                <w:szCs w:val="20"/>
                <w:lang w:val="en-GB" w:eastAsia="en-GB"/>
              </w:rPr>
              <w:t>,</w:t>
            </w:r>
            <w:r w:rsidRPr="0099603F">
              <w:rPr>
                <w:color w:val="000000"/>
                <w:sz w:val="20"/>
                <w:szCs w:val="20"/>
                <w:lang w:val="en-GB" w:eastAsia="en-GB"/>
              </w:rPr>
              <w:t>809 (4%)</w:t>
            </w:r>
          </w:p>
        </w:tc>
        <w:tc>
          <w:tcPr>
            <w:tcW w:w="897" w:type="pct"/>
            <w:shd w:val="clear" w:color="auto" w:fill="auto"/>
            <w:noWrap/>
            <w:vAlign w:val="center"/>
          </w:tcPr>
          <w:p w14:paraId="6BF0A6AB"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2</w:t>
            </w:r>
            <w:r>
              <w:rPr>
                <w:color w:val="000000"/>
                <w:sz w:val="20"/>
                <w:szCs w:val="20"/>
                <w:lang w:val="en-GB" w:eastAsia="en-GB"/>
              </w:rPr>
              <w:t>,</w:t>
            </w:r>
            <w:r w:rsidRPr="0099603F">
              <w:rPr>
                <w:color w:val="000000"/>
                <w:sz w:val="20"/>
                <w:szCs w:val="20"/>
                <w:lang w:val="en-GB" w:eastAsia="en-GB"/>
              </w:rPr>
              <w:t>253</w:t>
            </w:r>
            <w:r>
              <w:rPr>
                <w:color w:val="000000"/>
                <w:sz w:val="20"/>
                <w:szCs w:val="20"/>
                <w:lang w:val="en-GB" w:eastAsia="en-GB"/>
              </w:rPr>
              <w:t>,</w:t>
            </w:r>
            <w:r w:rsidRPr="0099603F">
              <w:rPr>
                <w:color w:val="000000"/>
                <w:sz w:val="20"/>
                <w:szCs w:val="20"/>
                <w:lang w:val="en-GB" w:eastAsia="en-GB"/>
              </w:rPr>
              <w:t>725 (%)</w:t>
            </w:r>
          </w:p>
        </w:tc>
        <w:tc>
          <w:tcPr>
            <w:tcW w:w="678" w:type="pct"/>
            <w:shd w:val="clear" w:color="auto" w:fill="auto"/>
            <w:noWrap/>
            <w:vAlign w:val="center"/>
          </w:tcPr>
          <w:p w14:paraId="0A36CEA2"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282</w:t>
            </w:r>
            <w:r>
              <w:rPr>
                <w:color w:val="000000"/>
                <w:sz w:val="20"/>
                <w:szCs w:val="20"/>
                <w:lang w:val="en-GB" w:eastAsia="en-GB"/>
              </w:rPr>
              <w:t>,</w:t>
            </w:r>
            <w:r w:rsidRPr="0099603F">
              <w:rPr>
                <w:color w:val="000000"/>
                <w:sz w:val="20"/>
                <w:szCs w:val="20"/>
                <w:lang w:val="en-GB" w:eastAsia="en-GB"/>
              </w:rPr>
              <w:t>320 (10%)</w:t>
            </w:r>
          </w:p>
        </w:tc>
        <w:tc>
          <w:tcPr>
            <w:tcW w:w="466" w:type="pct"/>
            <w:shd w:val="clear" w:color="auto" w:fill="auto"/>
            <w:noWrap/>
            <w:vAlign w:val="center"/>
          </w:tcPr>
          <w:p w14:paraId="73A1CE87"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21</w:t>
            </w:r>
          </w:p>
        </w:tc>
      </w:tr>
      <w:tr w:rsidR="00815683" w:rsidRPr="006A1209" w14:paraId="57F31C34" w14:textId="77777777" w:rsidTr="00A96B25">
        <w:tc>
          <w:tcPr>
            <w:tcW w:w="768" w:type="pct"/>
            <w:shd w:val="clear" w:color="auto" w:fill="auto"/>
            <w:vAlign w:val="center"/>
          </w:tcPr>
          <w:p w14:paraId="52C1359A"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NE Atlantic (NEAFC)</w:t>
            </w:r>
          </w:p>
        </w:tc>
        <w:tc>
          <w:tcPr>
            <w:tcW w:w="599" w:type="pct"/>
            <w:shd w:val="clear" w:color="auto" w:fill="auto"/>
            <w:noWrap/>
            <w:vAlign w:val="center"/>
          </w:tcPr>
          <w:p w14:paraId="5932281D"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5</w:t>
            </w:r>
            <w:r>
              <w:rPr>
                <w:color w:val="000000"/>
                <w:sz w:val="20"/>
                <w:szCs w:val="20"/>
                <w:lang w:val="en-GB" w:eastAsia="en-GB"/>
              </w:rPr>
              <w:t>,</w:t>
            </w:r>
            <w:r w:rsidRPr="0099603F">
              <w:rPr>
                <w:color w:val="000000"/>
                <w:sz w:val="20"/>
                <w:szCs w:val="20"/>
                <w:lang w:val="en-GB" w:eastAsia="en-GB"/>
              </w:rPr>
              <w:t>188</w:t>
            </w:r>
            <w:r>
              <w:rPr>
                <w:color w:val="000000"/>
                <w:sz w:val="20"/>
                <w:szCs w:val="20"/>
                <w:lang w:val="en-GB" w:eastAsia="en-GB"/>
              </w:rPr>
              <w:t>,</w:t>
            </w:r>
            <w:r w:rsidRPr="0099603F">
              <w:rPr>
                <w:color w:val="000000"/>
                <w:sz w:val="20"/>
                <w:szCs w:val="20"/>
                <w:lang w:val="en-GB" w:eastAsia="en-GB"/>
              </w:rPr>
              <w:t>000</w:t>
            </w:r>
          </w:p>
        </w:tc>
        <w:tc>
          <w:tcPr>
            <w:tcW w:w="758" w:type="pct"/>
            <w:shd w:val="clear" w:color="auto" w:fill="auto"/>
            <w:noWrap/>
            <w:vAlign w:val="center"/>
          </w:tcPr>
          <w:p w14:paraId="7439D233"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473</w:t>
            </w:r>
            <w:r>
              <w:rPr>
                <w:color w:val="000000"/>
                <w:sz w:val="20"/>
                <w:szCs w:val="20"/>
                <w:lang w:val="en-GB" w:eastAsia="en-GB"/>
              </w:rPr>
              <w:t>,</w:t>
            </w:r>
            <w:r w:rsidRPr="0099603F">
              <w:rPr>
                <w:color w:val="000000"/>
                <w:sz w:val="20"/>
                <w:szCs w:val="20"/>
                <w:lang w:val="en-GB" w:eastAsia="en-GB"/>
              </w:rPr>
              <w:t>000 (9%)</w:t>
            </w:r>
          </w:p>
        </w:tc>
        <w:tc>
          <w:tcPr>
            <w:tcW w:w="834" w:type="pct"/>
            <w:shd w:val="clear" w:color="auto" w:fill="auto"/>
            <w:noWrap/>
            <w:vAlign w:val="center"/>
          </w:tcPr>
          <w:p w14:paraId="6941DD6B"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162</w:t>
            </w:r>
            <w:r>
              <w:rPr>
                <w:color w:val="000000"/>
                <w:sz w:val="20"/>
                <w:szCs w:val="20"/>
                <w:lang w:val="en-GB" w:eastAsia="en-GB"/>
              </w:rPr>
              <w:t>,</w:t>
            </w:r>
            <w:r w:rsidRPr="0099603F">
              <w:rPr>
                <w:color w:val="000000"/>
                <w:sz w:val="20"/>
                <w:szCs w:val="20"/>
                <w:lang w:val="en-GB" w:eastAsia="en-GB"/>
              </w:rPr>
              <w:t>451 (3%)</w:t>
            </w:r>
          </w:p>
        </w:tc>
        <w:tc>
          <w:tcPr>
            <w:tcW w:w="897" w:type="pct"/>
            <w:shd w:val="clear" w:color="auto" w:fill="auto"/>
            <w:noWrap/>
            <w:vAlign w:val="center"/>
          </w:tcPr>
          <w:p w14:paraId="1ED84B7B"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4</w:t>
            </w:r>
            <w:r>
              <w:rPr>
                <w:color w:val="000000"/>
                <w:sz w:val="20"/>
                <w:szCs w:val="20"/>
                <w:lang w:val="en-GB" w:eastAsia="en-GB"/>
              </w:rPr>
              <w:t>,</w:t>
            </w:r>
            <w:r w:rsidRPr="0099603F">
              <w:rPr>
                <w:color w:val="000000"/>
                <w:sz w:val="20"/>
                <w:szCs w:val="20"/>
                <w:lang w:val="en-GB" w:eastAsia="en-GB"/>
              </w:rPr>
              <w:t>650</w:t>
            </w:r>
            <w:r>
              <w:rPr>
                <w:color w:val="000000"/>
                <w:sz w:val="20"/>
                <w:szCs w:val="20"/>
                <w:lang w:val="en-GB" w:eastAsia="en-GB"/>
              </w:rPr>
              <w:t>,</w:t>
            </w:r>
            <w:r w:rsidRPr="0099603F">
              <w:rPr>
                <w:color w:val="000000"/>
                <w:sz w:val="20"/>
                <w:szCs w:val="20"/>
                <w:lang w:val="en-GB" w:eastAsia="en-GB"/>
              </w:rPr>
              <w:t>737 (90%)</w:t>
            </w:r>
          </w:p>
        </w:tc>
        <w:tc>
          <w:tcPr>
            <w:tcW w:w="678" w:type="pct"/>
            <w:shd w:val="clear" w:color="auto" w:fill="auto"/>
            <w:noWrap/>
            <w:vAlign w:val="center"/>
          </w:tcPr>
          <w:p w14:paraId="6AD47FF4"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374</w:t>
            </w:r>
            <w:r>
              <w:rPr>
                <w:color w:val="000000"/>
                <w:sz w:val="20"/>
                <w:szCs w:val="20"/>
                <w:lang w:val="en-GB" w:eastAsia="en-GB"/>
              </w:rPr>
              <w:t>,</w:t>
            </w:r>
            <w:r w:rsidRPr="0099603F">
              <w:rPr>
                <w:color w:val="000000"/>
                <w:sz w:val="20"/>
                <w:szCs w:val="20"/>
                <w:lang w:val="en-GB" w:eastAsia="en-GB"/>
              </w:rPr>
              <w:t>812 (7%)</w:t>
            </w:r>
          </w:p>
        </w:tc>
        <w:tc>
          <w:tcPr>
            <w:tcW w:w="466" w:type="pct"/>
            <w:shd w:val="clear" w:color="auto" w:fill="auto"/>
            <w:noWrap/>
            <w:vAlign w:val="center"/>
          </w:tcPr>
          <w:p w14:paraId="753D9E69"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13</w:t>
            </w:r>
          </w:p>
        </w:tc>
      </w:tr>
      <w:tr w:rsidR="00815683" w:rsidRPr="006A1209" w14:paraId="7B5B330C" w14:textId="77777777" w:rsidTr="00A96B25">
        <w:tc>
          <w:tcPr>
            <w:tcW w:w="768" w:type="pct"/>
            <w:shd w:val="clear" w:color="auto" w:fill="auto"/>
            <w:vAlign w:val="center"/>
          </w:tcPr>
          <w:p w14:paraId="248DCCAF"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Central Atlantic</w:t>
            </w:r>
          </w:p>
        </w:tc>
        <w:tc>
          <w:tcPr>
            <w:tcW w:w="599" w:type="pct"/>
            <w:shd w:val="clear" w:color="auto" w:fill="auto"/>
            <w:noWrap/>
            <w:vAlign w:val="center"/>
          </w:tcPr>
          <w:p w14:paraId="6EF22E96"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17</w:t>
            </w:r>
            <w:r>
              <w:rPr>
                <w:color w:val="000000"/>
                <w:sz w:val="20"/>
                <w:szCs w:val="20"/>
                <w:lang w:val="en-GB" w:eastAsia="en-GB"/>
              </w:rPr>
              <w:t>,</w:t>
            </w:r>
            <w:r w:rsidRPr="0099603F">
              <w:rPr>
                <w:color w:val="000000"/>
                <w:sz w:val="20"/>
                <w:szCs w:val="20"/>
                <w:lang w:val="en-GB" w:eastAsia="en-GB"/>
              </w:rPr>
              <w:t>752</w:t>
            </w:r>
            <w:r>
              <w:rPr>
                <w:color w:val="000000"/>
                <w:sz w:val="20"/>
                <w:szCs w:val="20"/>
                <w:lang w:val="en-GB" w:eastAsia="en-GB"/>
              </w:rPr>
              <w:t>,</w:t>
            </w:r>
            <w:r w:rsidRPr="0099603F">
              <w:rPr>
                <w:color w:val="000000"/>
                <w:sz w:val="20"/>
                <w:szCs w:val="20"/>
                <w:lang w:val="en-GB" w:eastAsia="en-GB"/>
              </w:rPr>
              <w:t>000</w:t>
            </w:r>
          </w:p>
        </w:tc>
        <w:tc>
          <w:tcPr>
            <w:tcW w:w="758" w:type="pct"/>
            <w:shd w:val="clear" w:color="auto" w:fill="auto"/>
            <w:noWrap/>
            <w:vAlign w:val="center"/>
          </w:tcPr>
          <w:p w14:paraId="5BF2289A"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61</w:t>
            </w:r>
            <w:r>
              <w:rPr>
                <w:color w:val="000000"/>
                <w:sz w:val="20"/>
                <w:szCs w:val="20"/>
                <w:lang w:val="en-GB" w:eastAsia="en-GB"/>
              </w:rPr>
              <w:t>,</w:t>
            </w:r>
            <w:r w:rsidRPr="0099603F">
              <w:rPr>
                <w:color w:val="000000"/>
                <w:sz w:val="20"/>
                <w:szCs w:val="20"/>
                <w:lang w:val="en-GB" w:eastAsia="en-GB"/>
              </w:rPr>
              <w:t xml:space="preserve">000 (0.3%) </w:t>
            </w:r>
          </w:p>
        </w:tc>
        <w:tc>
          <w:tcPr>
            <w:tcW w:w="834" w:type="pct"/>
            <w:shd w:val="clear" w:color="auto" w:fill="auto"/>
            <w:noWrap/>
            <w:vAlign w:val="center"/>
          </w:tcPr>
          <w:p w14:paraId="740C7C60"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c>
          <w:tcPr>
            <w:tcW w:w="897" w:type="pct"/>
            <w:shd w:val="clear" w:color="auto" w:fill="auto"/>
            <w:noWrap/>
            <w:vAlign w:val="center"/>
          </w:tcPr>
          <w:p w14:paraId="1E0C6650"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c>
          <w:tcPr>
            <w:tcW w:w="678" w:type="pct"/>
            <w:shd w:val="clear" w:color="auto" w:fill="auto"/>
            <w:noWrap/>
            <w:vAlign w:val="center"/>
          </w:tcPr>
          <w:p w14:paraId="5CBDD338"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c>
          <w:tcPr>
            <w:tcW w:w="466" w:type="pct"/>
            <w:shd w:val="clear" w:color="auto" w:fill="auto"/>
            <w:noWrap/>
            <w:vAlign w:val="center"/>
          </w:tcPr>
          <w:p w14:paraId="795CE21C"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0</w:t>
            </w:r>
          </w:p>
        </w:tc>
      </w:tr>
      <w:tr w:rsidR="00815683" w:rsidRPr="006A1209" w14:paraId="0A707F03" w14:textId="77777777" w:rsidTr="00A96B25">
        <w:tc>
          <w:tcPr>
            <w:tcW w:w="768" w:type="pct"/>
            <w:shd w:val="clear" w:color="auto" w:fill="auto"/>
            <w:vAlign w:val="center"/>
          </w:tcPr>
          <w:p w14:paraId="74C23C55"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SW Atlantic</w:t>
            </w:r>
          </w:p>
        </w:tc>
        <w:tc>
          <w:tcPr>
            <w:tcW w:w="599" w:type="pct"/>
            <w:shd w:val="clear" w:color="auto" w:fill="auto"/>
            <w:noWrap/>
            <w:vAlign w:val="center"/>
          </w:tcPr>
          <w:p w14:paraId="5A917526"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10</w:t>
            </w:r>
            <w:r>
              <w:rPr>
                <w:color w:val="000000"/>
                <w:sz w:val="20"/>
                <w:szCs w:val="20"/>
                <w:lang w:val="en-GB" w:eastAsia="en-GB"/>
              </w:rPr>
              <w:t>,</w:t>
            </w:r>
            <w:r w:rsidRPr="0099603F">
              <w:rPr>
                <w:color w:val="000000"/>
                <w:sz w:val="20"/>
                <w:szCs w:val="20"/>
                <w:lang w:val="en-GB" w:eastAsia="en-GB"/>
              </w:rPr>
              <w:t>315</w:t>
            </w:r>
            <w:r>
              <w:rPr>
                <w:color w:val="000000"/>
                <w:sz w:val="20"/>
                <w:szCs w:val="20"/>
                <w:lang w:val="en-GB" w:eastAsia="en-GB"/>
              </w:rPr>
              <w:t>,</w:t>
            </w:r>
            <w:r w:rsidRPr="0099603F">
              <w:rPr>
                <w:color w:val="000000"/>
                <w:sz w:val="20"/>
                <w:szCs w:val="20"/>
                <w:lang w:val="en-GB" w:eastAsia="en-GB"/>
              </w:rPr>
              <w:t>000</w:t>
            </w:r>
          </w:p>
        </w:tc>
        <w:tc>
          <w:tcPr>
            <w:tcW w:w="758" w:type="pct"/>
            <w:shd w:val="clear" w:color="auto" w:fill="auto"/>
            <w:noWrap/>
            <w:vAlign w:val="center"/>
          </w:tcPr>
          <w:p w14:paraId="19481EC7"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188</w:t>
            </w:r>
            <w:r>
              <w:rPr>
                <w:color w:val="000000"/>
                <w:sz w:val="20"/>
                <w:szCs w:val="20"/>
                <w:lang w:val="en-GB" w:eastAsia="en-GB"/>
              </w:rPr>
              <w:t>,</w:t>
            </w:r>
            <w:r w:rsidRPr="0099603F">
              <w:rPr>
                <w:color w:val="000000"/>
                <w:sz w:val="20"/>
                <w:szCs w:val="20"/>
                <w:lang w:val="en-GB" w:eastAsia="en-GB"/>
              </w:rPr>
              <w:t>000 (2%)</w:t>
            </w:r>
          </w:p>
        </w:tc>
        <w:tc>
          <w:tcPr>
            <w:tcW w:w="834" w:type="pct"/>
            <w:shd w:val="clear" w:color="auto" w:fill="auto"/>
            <w:noWrap/>
            <w:vAlign w:val="center"/>
          </w:tcPr>
          <w:p w14:paraId="7ED18850"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c>
          <w:tcPr>
            <w:tcW w:w="897" w:type="pct"/>
            <w:shd w:val="clear" w:color="auto" w:fill="auto"/>
            <w:noWrap/>
            <w:vAlign w:val="center"/>
          </w:tcPr>
          <w:p w14:paraId="476764F7"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c>
          <w:tcPr>
            <w:tcW w:w="678" w:type="pct"/>
            <w:shd w:val="clear" w:color="auto" w:fill="auto"/>
            <w:noWrap/>
            <w:vAlign w:val="center"/>
          </w:tcPr>
          <w:p w14:paraId="649933F7"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c>
          <w:tcPr>
            <w:tcW w:w="466" w:type="pct"/>
            <w:shd w:val="clear" w:color="auto" w:fill="auto"/>
            <w:noWrap/>
            <w:vAlign w:val="center"/>
          </w:tcPr>
          <w:p w14:paraId="646B7B92"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0</w:t>
            </w:r>
          </w:p>
        </w:tc>
      </w:tr>
      <w:tr w:rsidR="00815683" w:rsidRPr="006A1209" w14:paraId="3CA435C9" w14:textId="77777777" w:rsidTr="00A96B25">
        <w:tc>
          <w:tcPr>
            <w:tcW w:w="768" w:type="pct"/>
            <w:shd w:val="clear" w:color="auto" w:fill="auto"/>
            <w:vAlign w:val="center"/>
          </w:tcPr>
          <w:p w14:paraId="18C549F1"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SE Atlantic (SEAFO)</w:t>
            </w:r>
          </w:p>
        </w:tc>
        <w:tc>
          <w:tcPr>
            <w:tcW w:w="599" w:type="pct"/>
            <w:shd w:val="clear" w:color="auto" w:fill="auto"/>
            <w:noWrap/>
            <w:vAlign w:val="center"/>
          </w:tcPr>
          <w:p w14:paraId="63B270B3"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15</w:t>
            </w:r>
            <w:r>
              <w:rPr>
                <w:color w:val="000000"/>
                <w:sz w:val="20"/>
                <w:szCs w:val="20"/>
                <w:lang w:val="en-GB" w:eastAsia="en-GB"/>
              </w:rPr>
              <w:t>,</w:t>
            </w:r>
            <w:r w:rsidRPr="0099603F">
              <w:rPr>
                <w:color w:val="000000"/>
                <w:sz w:val="20"/>
                <w:szCs w:val="20"/>
                <w:lang w:val="en-GB" w:eastAsia="en-GB"/>
              </w:rPr>
              <w:t>627</w:t>
            </w:r>
            <w:r>
              <w:rPr>
                <w:color w:val="000000"/>
                <w:sz w:val="20"/>
                <w:szCs w:val="20"/>
                <w:lang w:val="en-GB" w:eastAsia="en-GB"/>
              </w:rPr>
              <w:t>,</w:t>
            </w:r>
            <w:r w:rsidRPr="0099603F">
              <w:rPr>
                <w:color w:val="000000"/>
                <w:sz w:val="20"/>
                <w:szCs w:val="20"/>
                <w:lang w:val="en-GB" w:eastAsia="en-GB"/>
              </w:rPr>
              <w:t>000</w:t>
            </w:r>
          </w:p>
        </w:tc>
        <w:tc>
          <w:tcPr>
            <w:tcW w:w="758" w:type="pct"/>
            <w:shd w:val="clear" w:color="auto" w:fill="auto"/>
            <w:noWrap/>
            <w:vAlign w:val="center"/>
          </w:tcPr>
          <w:p w14:paraId="4F9A6E2D"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174</w:t>
            </w:r>
            <w:r>
              <w:rPr>
                <w:color w:val="000000"/>
                <w:sz w:val="20"/>
                <w:szCs w:val="20"/>
                <w:lang w:val="en-GB" w:eastAsia="en-GB"/>
              </w:rPr>
              <w:t>,</w:t>
            </w:r>
            <w:r w:rsidRPr="0099603F">
              <w:rPr>
                <w:color w:val="000000"/>
                <w:sz w:val="20"/>
                <w:szCs w:val="20"/>
                <w:lang w:val="en-GB" w:eastAsia="en-GB"/>
              </w:rPr>
              <w:t>000 (1%)</w:t>
            </w:r>
          </w:p>
        </w:tc>
        <w:tc>
          <w:tcPr>
            <w:tcW w:w="834" w:type="pct"/>
            <w:shd w:val="clear" w:color="auto" w:fill="auto"/>
            <w:noWrap/>
            <w:vAlign w:val="center"/>
          </w:tcPr>
          <w:p w14:paraId="72818471"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543</w:t>
            </w:r>
            <w:r>
              <w:rPr>
                <w:color w:val="000000"/>
                <w:sz w:val="20"/>
                <w:szCs w:val="20"/>
                <w:lang w:val="en-GB" w:eastAsia="en-GB"/>
              </w:rPr>
              <w:t>,</w:t>
            </w:r>
            <w:r w:rsidRPr="0099603F">
              <w:rPr>
                <w:color w:val="000000"/>
                <w:sz w:val="20"/>
                <w:szCs w:val="20"/>
                <w:lang w:val="en-GB" w:eastAsia="en-GB"/>
              </w:rPr>
              <w:t>193 (4%)</w:t>
            </w:r>
          </w:p>
        </w:tc>
        <w:tc>
          <w:tcPr>
            <w:tcW w:w="897" w:type="pct"/>
            <w:shd w:val="clear" w:color="auto" w:fill="auto"/>
            <w:noWrap/>
            <w:vAlign w:val="center"/>
          </w:tcPr>
          <w:p w14:paraId="6DC2E9EB"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14</w:t>
            </w:r>
            <w:r>
              <w:rPr>
                <w:color w:val="000000"/>
                <w:sz w:val="20"/>
                <w:szCs w:val="20"/>
                <w:lang w:val="en-GB" w:eastAsia="en-GB"/>
              </w:rPr>
              <w:t>,</w:t>
            </w:r>
            <w:r w:rsidRPr="0099603F">
              <w:rPr>
                <w:color w:val="000000"/>
                <w:sz w:val="20"/>
                <w:szCs w:val="20"/>
                <w:lang w:val="en-GB" w:eastAsia="en-GB"/>
              </w:rPr>
              <w:t>646</w:t>
            </w:r>
            <w:r>
              <w:rPr>
                <w:color w:val="000000"/>
                <w:sz w:val="20"/>
                <w:szCs w:val="20"/>
                <w:lang w:val="en-GB" w:eastAsia="en-GB"/>
              </w:rPr>
              <w:t>,</w:t>
            </w:r>
            <w:r w:rsidRPr="0099603F">
              <w:rPr>
                <w:color w:val="000000"/>
                <w:sz w:val="20"/>
                <w:szCs w:val="20"/>
                <w:lang w:val="en-GB" w:eastAsia="en-GB"/>
              </w:rPr>
              <w:t>380 (94%)</w:t>
            </w:r>
          </w:p>
        </w:tc>
        <w:tc>
          <w:tcPr>
            <w:tcW w:w="678" w:type="pct"/>
            <w:shd w:val="clear" w:color="auto" w:fill="auto"/>
            <w:noWrap/>
            <w:vAlign w:val="center"/>
          </w:tcPr>
          <w:p w14:paraId="6994DAC6"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503</w:t>
            </w:r>
            <w:r>
              <w:rPr>
                <w:color w:val="000000"/>
                <w:sz w:val="20"/>
                <w:szCs w:val="20"/>
                <w:lang w:val="en-GB" w:eastAsia="en-GB"/>
              </w:rPr>
              <w:t>,</w:t>
            </w:r>
            <w:r w:rsidRPr="0099603F">
              <w:rPr>
                <w:color w:val="000000"/>
                <w:sz w:val="20"/>
                <w:szCs w:val="20"/>
                <w:lang w:val="en-GB" w:eastAsia="en-GB"/>
              </w:rPr>
              <w:t>815 (3%)</w:t>
            </w:r>
          </w:p>
        </w:tc>
        <w:tc>
          <w:tcPr>
            <w:tcW w:w="466" w:type="pct"/>
            <w:shd w:val="clear" w:color="auto" w:fill="auto"/>
            <w:noWrap/>
            <w:vAlign w:val="center"/>
          </w:tcPr>
          <w:p w14:paraId="0E99C842"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12</w:t>
            </w:r>
          </w:p>
        </w:tc>
      </w:tr>
      <w:tr w:rsidR="00815683" w:rsidRPr="006A1209" w14:paraId="6E4706BD" w14:textId="77777777" w:rsidTr="00A96B25">
        <w:tc>
          <w:tcPr>
            <w:tcW w:w="768" w:type="pct"/>
            <w:shd w:val="clear" w:color="auto" w:fill="auto"/>
            <w:vAlign w:val="center"/>
          </w:tcPr>
          <w:p w14:paraId="02B04780"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Mediterranean (GFCM)</w:t>
            </w:r>
          </w:p>
        </w:tc>
        <w:tc>
          <w:tcPr>
            <w:tcW w:w="599" w:type="pct"/>
            <w:shd w:val="clear" w:color="auto" w:fill="auto"/>
            <w:noWrap/>
            <w:vAlign w:val="center"/>
          </w:tcPr>
          <w:p w14:paraId="3FB3A70F"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2</w:t>
            </w:r>
            <w:r>
              <w:rPr>
                <w:color w:val="000000"/>
                <w:sz w:val="20"/>
                <w:szCs w:val="20"/>
                <w:lang w:val="en-GB" w:eastAsia="en-GB"/>
              </w:rPr>
              <w:t>,</w:t>
            </w:r>
            <w:r w:rsidRPr="0099603F">
              <w:rPr>
                <w:color w:val="000000"/>
                <w:sz w:val="20"/>
                <w:szCs w:val="20"/>
                <w:lang w:val="en-GB" w:eastAsia="en-GB"/>
              </w:rPr>
              <w:t>997</w:t>
            </w:r>
            <w:r>
              <w:rPr>
                <w:color w:val="000000"/>
                <w:sz w:val="20"/>
                <w:szCs w:val="20"/>
                <w:lang w:val="en-GB" w:eastAsia="en-GB"/>
              </w:rPr>
              <w:t>,</w:t>
            </w:r>
            <w:r w:rsidRPr="0099603F">
              <w:rPr>
                <w:color w:val="000000"/>
                <w:sz w:val="20"/>
                <w:szCs w:val="20"/>
                <w:lang w:val="en-GB" w:eastAsia="en-GB"/>
              </w:rPr>
              <w:t>000</w:t>
            </w:r>
          </w:p>
        </w:tc>
        <w:tc>
          <w:tcPr>
            <w:tcW w:w="758" w:type="pct"/>
            <w:shd w:val="clear" w:color="auto" w:fill="auto"/>
            <w:noWrap/>
            <w:vAlign w:val="center"/>
          </w:tcPr>
          <w:p w14:paraId="6A1CAEB6"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w:t>
            </w:r>
            <w:r>
              <w:rPr>
                <w:color w:val="000000"/>
                <w:sz w:val="20"/>
                <w:szCs w:val="20"/>
                <w:lang w:val="en-GB" w:eastAsia="en-GB"/>
              </w:rPr>
              <w:t>,</w:t>
            </w:r>
            <w:r w:rsidRPr="0099603F">
              <w:rPr>
                <w:color w:val="000000"/>
                <w:sz w:val="20"/>
                <w:szCs w:val="20"/>
                <w:lang w:val="en-GB" w:eastAsia="en-GB"/>
              </w:rPr>
              <w:t>480</w:t>
            </w:r>
            <w:r>
              <w:rPr>
                <w:color w:val="000000"/>
                <w:sz w:val="20"/>
                <w:szCs w:val="20"/>
                <w:lang w:val="en-GB" w:eastAsia="en-GB"/>
              </w:rPr>
              <w:t>,</w:t>
            </w:r>
            <w:r w:rsidRPr="0099603F">
              <w:rPr>
                <w:color w:val="000000"/>
                <w:sz w:val="20"/>
                <w:szCs w:val="20"/>
                <w:lang w:val="en-GB" w:eastAsia="en-GB"/>
              </w:rPr>
              <w:t>000 (49%)</w:t>
            </w:r>
          </w:p>
        </w:tc>
        <w:tc>
          <w:tcPr>
            <w:tcW w:w="834" w:type="pct"/>
            <w:shd w:val="clear" w:color="auto" w:fill="auto"/>
            <w:noWrap/>
            <w:vAlign w:val="center"/>
          </w:tcPr>
          <w:p w14:paraId="696758CD"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w:t>
            </w:r>
            <w:r>
              <w:rPr>
                <w:color w:val="000000"/>
                <w:sz w:val="20"/>
                <w:szCs w:val="20"/>
                <w:lang w:val="en-GB" w:eastAsia="en-GB"/>
              </w:rPr>
              <w:t>,</w:t>
            </w:r>
            <w:r w:rsidRPr="0099603F">
              <w:rPr>
                <w:color w:val="000000"/>
                <w:sz w:val="20"/>
                <w:szCs w:val="20"/>
                <w:lang w:val="en-GB" w:eastAsia="en-GB"/>
              </w:rPr>
              <w:t>949</w:t>
            </w:r>
            <w:r>
              <w:rPr>
                <w:color w:val="000000"/>
                <w:sz w:val="20"/>
                <w:szCs w:val="20"/>
                <w:lang w:val="en-GB" w:eastAsia="en-GB"/>
              </w:rPr>
              <w:t>,</w:t>
            </w:r>
            <w:r w:rsidRPr="0099603F">
              <w:rPr>
                <w:color w:val="000000"/>
                <w:sz w:val="20"/>
                <w:szCs w:val="20"/>
                <w:lang w:val="en-GB" w:eastAsia="en-GB"/>
              </w:rPr>
              <w:t>341 (65%)</w:t>
            </w:r>
          </w:p>
        </w:tc>
        <w:tc>
          <w:tcPr>
            <w:tcW w:w="897" w:type="pct"/>
            <w:shd w:val="clear" w:color="auto" w:fill="auto"/>
            <w:noWrap/>
            <w:vAlign w:val="center"/>
          </w:tcPr>
          <w:p w14:paraId="3CC6A4C3"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w:t>
            </w:r>
            <w:r>
              <w:rPr>
                <w:color w:val="000000"/>
                <w:sz w:val="20"/>
                <w:szCs w:val="20"/>
                <w:lang w:val="en-GB" w:eastAsia="en-GB"/>
              </w:rPr>
              <w:t>,</w:t>
            </w:r>
            <w:r w:rsidRPr="0099603F">
              <w:rPr>
                <w:color w:val="000000"/>
                <w:sz w:val="20"/>
                <w:szCs w:val="20"/>
                <w:lang w:val="en-GB" w:eastAsia="en-GB"/>
              </w:rPr>
              <w:t>032</w:t>
            </w:r>
            <w:r>
              <w:rPr>
                <w:color w:val="000000"/>
                <w:sz w:val="20"/>
                <w:szCs w:val="20"/>
                <w:lang w:val="en-GB" w:eastAsia="en-GB"/>
              </w:rPr>
              <w:t>,</w:t>
            </w:r>
            <w:r w:rsidRPr="0099603F">
              <w:rPr>
                <w:color w:val="000000"/>
                <w:sz w:val="20"/>
                <w:szCs w:val="20"/>
                <w:lang w:val="en-GB" w:eastAsia="en-GB"/>
              </w:rPr>
              <w:t>000 (34%)</w:t>
            </w:r>
          </w:p>
        </w:tc>
        <w:tc>
          <w:tcPr>
            <w:tcW w:w="678" w:type="pct"/>
            <w:shd w:val="clear" w:color="auto" w:fill="auto"/>
            <w:noWrap/>
            <w:vAlign w:val="center"/>
          </w:tcPr>
          <w:p w14:paraId="2BABA315"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15</w:t>
            </w:r>
            <w:r>
              <w:rPr>
                <w:color w:val="000000"/>
                <w:sz w:val="20"/>
                <w:szCs w:val="20"/>
                <w:lang w:val="en-GB" w:eastAsia="en-GB"/>
              </w:rPr>
              <w:t>,</w:t>
            </w:r>
            <w:r w:rsidRPr="0099603F">
              <w:rPr>
                <w:color w:val="000000"/>
                <w:sz w:val="20"/>
                <w:szCs w:val="20"/>
                <w:lang w:val="en-GB" w:eastAsia="en-GB"/>
              </w:rPr>
              <w:t>659 (0.5%)</w:t>
            </w:r>
          </w:p>
        </w:tc>
        <w:tc>
          <w:tcPr>
            <w:tcW w:w="466" w:type="pct"/>
            <w:shd w:val="clear" w:color="auto" w:fill="auto"/>
            <w:noWrap/>
            <w:vAlign w:val="center"/>
          </w:tcPr>
          <w:p w14:paraId="729C3916" w14:textId="77777777" w:rsidR="00815683" w:rsidRPr="0099603F" w:rsidRDefault="00815683" w:rsidP="00A96B25">
            <w:pPr>
              <w:jc w:val="center"/>
              <w:rPr>
                <w:color w:val="000000"/>
                <w:sz w:val="20"/>
                <w:szCs w:val="20"/>
                <w:lang w:val="en-GB" w:eastAsia="en-GB"/>
              </w:rPr>
            </w:pPr>
          </w:p>
        </w:tc>
      </w:tr>
      <w:tr w:rsidR="00815683" w:rsidRPr="006A1209" w14:paraId="7B158EFC" w14:textId="77777777" w:rsidTr="00A96B25">
        <w:tc>
          <w:tcPr>
            <w:tcW w:w="768" w:type="pct"/>
            <w:shd w:val="clear" w:color="auto" w:fill="auto"/>
            <w:vAlign w:val="center"/>
          </w:tcPr>
          <w:p w14:paraId="35DA6357"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North Pacific (NPFC)</w:t>
            </w:r>
          </w:p>
        </w:tc>
        <w:tc>
          <w:tcPr>
            <w:tcW w:w="599" w:type="pct"/>
            <w:shd w:val="clear" w:color="auto" w:fill="auto"/>
            <w:noWrap/>
            <w:vAlign w:val="center"/>
          </w:tcPr>
          <w:p w14:paraId="1621E2FD"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35</w:t>
            </w:r>
            <w:r>
              <w:rPr>
                <w:color w:val="000000"/>
                <w:sz w:val="20"/>
                <w:szCs w:val="20"/>
                <w:lang w:val="en-GB" w:eastAsia="en-GB"/>
              </w:rPr>
              <w:t>,</w:t>
            </w:r>
            <w:r w:rsidRPr="0099603F">
              <w:rPr>
                <w:color w:val="000000"/>
                <w:sz w:val="20"/>
                <w:szCs w:val="20"/>
                <w:lang w:val="en-GB" w:eastAsia="en-GB"/>
              </w:rPr>
              <w:t>491</w:t>
            </w:r>
            <w:r>
              <w:rPr>
                <w:color w:val="000000"/>
                <w:sz w:val="20"/>
                <w:szCs w:val="20"/>
                <w:lang w:val="en-GB" w:eastAsia="en-GB"/>
              </w:rPr>
              <w:t>,</w:t>
            </w:r>
            <w:r w:rsidRPr="0099603F">
              <w:rPr>
                <w:color w:val="000000"/>
                <w:sz w:val="20"/>
                <w:szCs w:val="20"/>
                <w:lang w:val="en-GB" w:eastAsia="en-GB"/>
              </w:rPr>
              <w:t>000</w:t>
            </w:r>
          </w:p>
        </w:tc>
        <w:tc>
          <w:tcPr>
            <w:tcW w:w="758" w:type="pct"/>
            <w:shd w:val="clear" w:color="auto" w:fill="auto"/>
            <w:noWrap/>
            <w:vAlign w:val="center"/>
          </w:tcPr>
          <w:p w14:paraId="2D0DCA58"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w:t>
            </w:r>
            <w:r>
              <w:rPr>
                <w:color w:val="000000"/>
                <w:sz w:val="20"/>
                <w:szCs w:val="20"/>
                <w:lang w:val="en-GB" w:eastAsia="en-GB"/>
              </w:rPr>
              <w:t>,</w:t>
            </w:r>
            <w:r w:rsidRPr="0099603F">
              <w:rPr>
                <w:color w:val="000000"/>
                <w:sz w:val="20"/>
                <w:szCs w:val="20"/>
                <w:lang w:val="en-GB" w:eastAsia="en-GB"/>
              </w:rPr>
              <w:t>520</w:t>
            </w:r>
            <w:r>
              <w:rPr>
                <w:color w:val="000000"/>
                <w:sz w:val="20"/>
                <w:szCs w:val="20"/>
                <w:lang w:val="en-GB" w:eastAsia="en-GB"/>
              </w:rPr>
              <w:t>,</w:t>
            </w:r>
            <w:r w:rsidRPr="0099603F">
              <w:rPr>
                <w:color w:val="000000"/>
                <w:sz w:val="20"/>
                <w:szCs w:val="20"/>
                <w:lang w:val="en-GB" w:eastAsia="en-GB"/>
              </w:rPr>
              <w:t>000</w:t>
            </w:r>
            <w:r>
              <w:rPr>
                <w:color w:val="000000"/>
                <w:sz w:val="20"/>
                <w:szCs w:val="20"/>
                <w:lang w:val="en-GB" w:eastAsia="en-GB"/>
              </w:rPr>
              <w:t xml:space="preserve"> </w:t>
            </w:r>
            <w:r w:rsidRPr="0099603F">
              <w:rPr>
                <w:color w:val="000000"/>
                <w:sz w:val="20"/>
                <w:szCs w:val="20"/>
                <w:lang w:val="en-GB" w:eastAsia="en-GB"/>
              </w:rPr>
              <w:t>(4%)</w:t>
            </w:r>
          </w:p>
        </w:tc>
        <w:tc>
          <w:tcPr>
            <w:tcW w:w="834" w:type="pct"/>
            <w:shd w:val="clear" w:color="auto" w:fill="auto"/>
            <w:noWrap/>
            <w:vAlign w:val="center"/>
          </w:tcPr>
          <w:p w14:paraId="051861EC"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6</w:t>
            </w:r>
            <w:r>
              <w:rPr>
                <w:color w:val="000000"/>
                <w:sz w:val="20"/>
                <w:szCs w:val="20"/>
                <w:lang w:val="en-GB" w:eastAsia="en-GB"/>
              </w:rPr>
              <w:t>,</w:t>
            </w:r>
            <w:r w:rsidRPr="0099603F">
              <w:rPr>
                <w:color w:val="000000"/>
                <w:sz w:val="20"/>
                <w:szCs w:val="20"/>
                <w:lang w:val="en-GB" w:eastAsia="en-GB"/>
              </w:rPr>
              <w:t>048 (0%)</w:t>
            </w:r>
          </w:p>
        </w:tc>
        <w:tc>
          <w:tcPr>
            <w:tcW w:w="897" w:type="pct"/>
            <w:shd w:val="clear" w:color="auto" w:fill="auto"/>
            <w:noWrap/>
            <w:vAlign w:val="center"/>
          </w:tcPr>
          <w:p w14:paraId="137146F2"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35</w:t>
            </w:r>
            <w:r>
              <w:rPr>
                <w:color w:val="000000"/>
                <w:sz w:val="20"/>
                <w:szCs w:val="20"/>
                <w:lang w:val="en-GB" w:eastAsia="en-GB"/>
              </w:rPr>
              <w:t>,</w:t>
            </w:r>
            <w:r w:rsidRPr="0099603F">
              <w:rPr>
                <w:color w:val="000000"/>
                <w:sz w:val="20"/>
                <w:szCs w:val="20"/>
                <w:lang w:val="en-GB" w:eastAsia="en-GB"/>
              </w:rPr>
              <w:t>484</w:t>
            </w:r>
            <w:r>
              <w:rPr>
                <w:color w:val="000000"/>
                <w:sz w:val="20"/>
                <w:szCs w:val="20"/>
                <w:lang w:val="en-GB" w:eastAsia="en-GB"/>
              </w:rPr>
              <w:t>,</w:t>
            </w:r>
            <w:r w:rsidRPr="0099603F">
              <w:rPr>
                <w:color w:val="000000"/>
                <w:sz w:val="20"/>
                <w:szCs w:val="20"/>
                <w:lang w:val="en-GB" w:eastAsia="en-GB"/>
              </w:rPr>
              <w:t>406 (100%)</w:t>
            </w:r>
          </w:p>
        </w:tc>
        <w:tc>
          <w:tcPr>
            <w:tcW w:w="678" w:type="pct"/>
            <w:shd w:val="clear" w:color="auto" w:fill="auto"/>
            <w:noWrap/>
            <w:vAlign w:val="center"/>
          </w:tcPr>
          <w:p w14:paraId="7BBB6BD5"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546 (0.0%)</w:t>
            </w:r>
          </w:p>
        </w:tc>
        <w:tc>
          <w:tcPr>
            <w:tcW w:w="466" w:type="pct"/>
            <w:shd w:val="clear" w:color="auto" w:fill="auto"/>
            <w:noWrap/>
            <w:vAlign w:val="center"/>
          </w:tcPr>
          <w:p w14:paraId="6024B3E0"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2</w:t>
            </w:r>
          </w:p>
        </w:tc>
      </w:tr>
      <w:tr w:rsidR="00815683" w:rsidRPr="006A1209" w14:paraId="430B6203" w14:textId="77777777" w:rsidTr="00A96B25">
        <w:tc>
          <w:tcPr>
            <w:tcW w:w="768" w:type="pct"/>
            <w:shd w:val="clear" w:color="auto" w:fill="auto"/>
            <w:vAlign w:val="center"/>
          </w:tcPr>
          <w:p w14:paraId="051B47FF"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South Pacific (SPRFMO)</w:t>
            </w:r>
          </w:p>
        </w:tc>
        <w:tc>
          <w:tcPr>
            <w:tcW w:w="599" w:type="pct"/>
            <w:shd w:val="clear" w:color="auto" w:fill="auto"/>
            <w:noWrap/>
            <w:vAlign w:val="center"/>
          </w:tcPr>
          <w:p w14:paraId="02A5AB3A"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59</w:t>
            </w:r>
            <w:r>
              <w:rPr>
                <w:color w:val="000000"/>
                <w:sz w:val="20"/>
                <w:szCs w:val="20"/>
                <w:lang w:val="en-GB" w:eastAsia="en-GB"/>
              </w:rPr>
              <w:t>,</w:t>
            </w:r>
            <w:r w:rsidRPr="0099603F">
              <w:rPr>
                <w:color w:val="000000"/>
                <w:sz w:val="20"/>
                <w:szCs w:val="20"/>
                <w:lang w:val="en-GB" w:eastAsia="en-GB"/>
              </w:rPr>
              <w:t>186</w:t>
            </w:r>
            <w:r>
              <w:rPr>
                <w:color w:val="000000"/>
                <w:sz w:val="20"/>
                <w:szCs w:val="20"/>
                <w:lang w:val="en-GB" w:eastAsia="en-GB"/>
              </w:rPr>
              <w:t>,</w:t>
            </w:r>
            <w:r w:rsidRPr="0099603F">
              <w:rPr>
                <w:color w:val="000000"/>
                <w:sz w:val="20"/>
                <w:szCs w:val="20"/>
                <w:lang w:val="en-GB" w:eastAsia="en-GB"/>
              </w:rPr>
              <w:t>581</w:t>
            </w:r>
          </w:p>
        </w:tc>
        <w:tc>
          <w:tcPr>
            <w:tcW w:w="758" w:type="pct"/>
            <w:shd w:val="clear" w:color="auto" w:fill="auto"/>
            <w:noWrap/>
            <w:vAlign w:val="center"/>
          </w:tcPr>
          <w:p w14:paraId="28A67C48"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648</w:t>
            </w:r>
            <w:r>
              <w:rPr>
                <w:color w:val="000000"/>
                <w:sz w:val="20"/>
                <w:szCs w:val="20"/>
                <w:lang w:val="en-GB" w:eastAsia="en-GB"/>
              </w:rPr>
              <w:t>,</w:t>
            </w:r>
            <w:r w:rsidRPr="0099603F">
              <w:rPr>
                <w:color w:val="000000"/>
                <w:sz w:val="20"/>
                <w:szCs w:val="20"/>
                <w:lang w:val="en-GB" w:eastAsia="en-GB"/>
              </w:rPr>
              <w:t>000 (1%)</w:t>
            </w:r>
          </w:p>
        </w:tc>
        <w:tc>
          <w:tcPr>
            <w:tcW w:w="834" w:type="pct"/>
            <w:shd w:val="clear" w:color="auto" w:fill="auto"/>
            <w:noWrap/>
            <w:vAlign w:val="center"/>
          </w:tcPr>
          <w:p w14:paraId="15FA9015"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198</w:t>
            </w:r>
            <w:r>
              <w:rPr>
                <w:color w:val="000000"/>
                <w:sz w:val="20"/>
                <w:szCs w:val="20"/>
                <w:lang w:val="en-GB" w:eastAsia="en-GB"/>
              </w:rPr>
              <w:t>,</w:t>
            </w:r>
            <w:r w:rsidRPr="0099603F">
              <w:rPr>
                <w:color w:val="000000"/>
                <w:sz w:val="20"/>
                <w:szCs w:val="20"/>
                <w:lang w:val="en-GB" w:eastAsia="en-GB"/>
              </w:rPr>
              <w:t>363 (0.3%)</w:t>
            </w:r>
          </w:p>
        </w:tc>
        <w:tc>
          <w:tcPr>
            <w:tcW w:w="897" w:type="pct"/>
            <w:shd w:val="clear" w:color="auto" w:fill="auto"/>
            <w:noWrap/>
            <w:vAlign w:val="center"/>
          </w:tcPr>
          <w:p w14:paraId="48762967"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55</w:t>
            </w:r>
            <w:r>
              <w:rPr>
                <w:color w:val="000000"/>
                <w:sz w:val="20"/>
                <w:szCs w:val="20"/>
                <w:lang w:val="en-GB" w:eastAsia="en-GB"/>
              </w:rPr>
              <w:t>,</w:t>
            </w:r>
            <w:r w:rsidRPr="0099603F">
              <w:rPr>
                <w:color w:val="000000"/>
                <w:sz w:val="20"/>
                <w:szCs w:val="20"/>
                <w:lang w:val="en-GB" w:eastAsia="en-GB"/>
              </w:rPr>
              <w:t>088</w:t>
            </w:r>
            <w:r>
              <w:rPr>
                <w:color w:val="000000"/>
                <w:sz w:val="20"/>
                <w:szCs w:val="20"/>
                <w:lang w:val="en-GB" w:eastAsia="en-GB"/>
              </w:rPr>
              <w:t>,</w:t>
            </w:r>
            <w:r w:rsidRPr="0099603F">
              <w:rPr>
                <w:color w:val="000000"/>
                <w:sz w:val="20"/>
                <w:szCs w:val="20"/>
                <w:lang w:val="en-GB" w:eastAsia="en-GB"/>
              </w:rPr>
              <w:t>294 (93%)</w:t>
            </w:r>
          </w:p>
        </w:tc>
        <w:tc>
          <w:tcPr>
            <w:tcW w:w="678" w:type="pct"/>
            <w:shd w:val="clear" w:color="auto" w:fill="auto"/>
            <w:noWrap/>
            <w:vAlign w:val="center"/>
          </w:tcPr>
          <w:p w14:paraId="781F41F6"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c>
          <w:tcPr>
            <w:tcW w:w="466" w:type="pct"/>
            <w:shd w:val="clear" w:color="auto" w:fill="auto"/>
            <w:noWrap/>
            <w:vAlign w:val="center"/>
          </w:tcPr>
          <w:p w14:paraId="623269A2"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r>
      <w:tr w:rsidR="00815683" w:rsidRPr="006A1209" w14:paraId="3DA62031" w14:textId="77777777" w:rsidTr="00A96B25">
        <w:tc>
          <w:tcPr>
            <w:tcW w:w="768" w:type="pct"/>
            <w:shd w:val="clear" w:color="auto" w:fill="auto"/>
            <w:vAlign w:val="center"/>
          </w:tcPr>
          <w:p w14:paraId="26BBF817"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Indian Ocean (SIOFA)</w:t>
            </w:r>
          </w:p>
        </w:tc>
        <w:tc>
          <w:tcPr>
            <w:tcW w:w="599" w:type="pct"/>
            <w:shd w:val="clear" w:color="auto" w:fill="auto"/>
            <w:noWrap/>
            <w:vAlign w:val="center"/>
          </w:tcPr>
          <w:p w14:paraId="14294C85"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26</w:t>
            </w:r>
            <w:r>
              <w:rPr>
                <w:color w:val="000000"/>
                <w:sz w:val="20"/>
                <w:szCs w:val="20"/>
                <w:lang w:val="en-GB" w:eastAsia="en-GB"/>
              </w:rPr>
              <w:t>,</w:t>
            </w:r>
            <w:r w:rsidRPr="0099603F">
              <w:rPr>
                <w:color w:val="000000"/>
                <w:sz w:val="20"/>
                <w:szCs w:val="20"/>
                <w:lang w:val="en-GB" w:eastAsia="en-GB"/>
              </w:rPr>
              <w:t>933</w:t>
            </w:r>
            <w:r>
              <w:rPr>
                <w:color w:val="000000"/>
                <w:sz w:val="20"/>
                <w:szCs w:val="20"/>
                <w:lang w:val="en-GB" w:eastAsia="en-GB"/>
              </w:rPr>
              <w:t>,</w:t>
            </w:r>
            <w:r w:rsidRPr="0099603F">
              <w:rPr>
                <w:color w:val="000000"/>
                <w:sz w:val="20"/>
                <w:szCs w:val="20"/>
                <w:lang w:val="en-GB" w:eastAsia="en-GB"/>
              </w:rPr>
              <w:t>232</w:t>
            </w:r>
          </w:p>
        </w:tc>
        <w:tc>
          <w:tcPr>
            <w:tcW w:w="758" w:type="pct"/>
            <w:shd w:val="clear" w:color="auto" w:fill="auto"/>
            <w:noWrap/>
            <w:vAlign w:val="center"/>
          </w:tcPr>
          <w:p w14:paraId="0F694CB5"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515</w:t>
            </w:r>
            <w:r>
              <w:rPr>
                <w:color w:val="000000"/>
                <w:sz w:val="20"/>
                <w:szCs w:val="20"/>
                <w:lang w:val="en-GB" w:eastAsia="en-GB"/>
              </w:rPr>
              <w:t>,</w:t>
            </w:r>
            <w:r w:rsidRPr="0099603F">
              <w:rPr>
                <w:color w:val="000000"/>
                <w:sz w:val="20"/>
                <w:szCs w:val="20"/>
                <w:lang w:val="en-GB" w:eastAsia="en-GB"/>
              </w:rPr>
              <w:t>000 (2%)</w:t>
            </w:r>
          </w:p>
        </w:tc>
        <w:tc>
          <w:tcPr>
            <w:tcW w:w="834" w:type="pct"/>
            <w:shd w:val="clear" w:color="auto" w:fill="auto"/>
            <w:noWrap/>
            <w:vAlign w:val="center"/>
          </w:tcPr>
          <w:p w14:paraId="55B06CAE"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w:t>
            </w:r>
          </w:p>
        </w:tc>
        <w:tc>
          <w:tcPr>
            <w:tcW w:w="897" w:type="pct"/>
            <w:shd w:val="clear" w:color="auto" w:fill="auto"/>
            <w:noWrap/>
            <w:vAlign w:val="center"/>
          </w:tcPr>
          <w:p w14:paraId="6C464080" w14:textId="77777777" w:rsidR="00815683" w:rsidRPr="0099603F" w:rsidRDefault="00815683" w:rsidP="00A96B25">
            <w:pPr>
              <w:jc w:val="center"/>
              <w:rPr>
                <w:sz w:val="20"/>
                <w:szCs w:val="20"/>
                <w:lang w:val="en-GB" w:eastAsia="en-GB"/>
              </w:rPr>
            </w:pPr>
            <w:r w:rsidRPr="0099603F">
              <w:rPr>
                <w:sz w:val="20"/>
                <w:szCs w:val="20"/>
                <w:lang w:val="en-GB" w:eastAsia="en-GB"/>
              </w:rPr>
              <w:t>-</w:t>
            </w:r>
          </w:p>
        </w:tc>
        <w:tc>
          <w:tcPr>
            <w:tcW w:w="678" w:type="pct"/>
            <w:shd w:val="clear" w:color="auto" w:fill="auto"/>
            <w:noWrap/>
            <w:vAlign w:val="center"/>
          </w:tcPr>
          <w:p w14:paraId="5E2560EA"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25</w:t>
            </w:r>
            <w:r>
              <w:rPr>
                <w:color w:val="000000"/>
                <w:sz w:val="20"/>
                <w:szCs w:val="20"/>
                <w:lang w:val="en-GB" w:eastAsia="en-GB"/>
              </w:rPr>
              <w:t>,</w:t>
            </w:r>
            <w:r w:rsidRPr="0099603F">
              <w:rPr>
                <w:color w:val="000000"/>
                <w:sz w:val="20"/>
                <w:szCs w:val="20"/>
                <w:lang w:val="en-GB" w:eastAsia="en-GB"/>
              </w:rPr>
              <w:t>148 (0.1%)</w:t>
            </w:r>
          </w:p>
        </w:tc>
        <w:tc>
          <w:tcPr>
            <w:tcW w:w="466" w:type="pct"/>
            <w:shd w:val="clear" w:color="auto" w:fill="auto"/>
            <w:noWrap/>
            <w:vAlign w:val="center"/>
          </w:tcPr>
          <w:p w14:paraId="5B03D8EF"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5</w:t>
            </w:r>
          </w:p>
        </w:tc>
      </w:tr>
      <w:tr w:rsidR="00815683" w:rsidRPr="006A1209" w14:paraId="667F026A" w14:textId="77777777" w:rsidTr="00A96B25">
        <w:tc>
          <w:tcPr>
            <w:tcW w:w="768" w:type="pct"/>
            <w:shd w:val="clear" w:color="auto" w:fill="auto"/>
            <w:vAlign w:val="center"/>
          </w:tcPr>
          <w:p w14:paraId="292DC9B3" w14:textId="77777777" w:rsidR="00815683" w:rsidRPr="0099603F" w:rsidRDefault="00815683" w:rsidP="00A96B25">
            <w:pPr>
              <w:rPr>
                <w:color w:val="000000"/>
                <w:sz w:val="20"/>
                <w:szCs w:val="20"/>
                <w:lang w:val="en-GB" w:eastAsia="en-GB"/>
              </w:rPr>
            </w:pPr>
            <w:r w:rsidRPr="0099603F">
              <w:rPr>
                <w:color w:val="000000"/>
                <w:sz w:val="20"/>
                <w:szCs w:val="20"/>
                <w:lang w:val="en-GB" w:eastAsia="en-GB"/>
              </w:rPr>
              <w:t>Southern (CCAMLR)</w:t>
            </w:r>
          </w:p>
        </w:tc>
        <w:tc>
          <w:tcPr>
            <w:tcW w:w="599" w:type="pct"/>
            <w:shd w:val="clear" w:color="auto" w:fill="auto"/>
            <w:noWrap/>
            <w:vAlign w:val="center"/>
          </w:tcPr>
          <w:p w14:paraId="5C9F9FF5"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35</w:t>
            </w:r>
            <w:r>
              <w:rPr>
                <w:color w:val="000000"/>
                <w:sz w:val="20"/>
                <w:szCs w:val="20"/>
                <w:lang w:val="en-GB" w:eastAsia="en-GB"/>
              </w:rPr>
              <w:t>,</w:t>
            </w:r>
            <w:r w:rsidRPr="0099603F">
              <w:rPr>
                <w:color w:val="000000"/>
                <w:sz w:val="20"/>
                <w:szCs w:val="20"/>
                <w:lang w:val="en-GB" w:eastAsia="en-GB"/>
              </w:rPr>
              <w:t>550</w:t>
            </w:r>
            <w:r>
              <w:rPr>
                <w:color w:val="000000"/>
                <w:sz w:val="20"/>
                <w:szCs w:val="20"/>
                <w:lang w:val="en-GB" w:eastAsia="en-GB"/>
              </w:rPr>
              <w:t>,</w:t>
            </w:r>
            <w:r w:rsidRPr="0099603F">
              <w:rPr>
                <w:color w:val="000000"/>
                <w:sz w:val="20"/>
                <w:szCs w:val="20"/>
                <w:lang w:val="en-GB" w:eastAsia="en-GB"/>
              </w:rPr>
              <w:t>604</w:t>
            </w:r>
          </w:p>
        </w:tc>
        <w:tc>
          <w:tcPr>
            <w:tcW w:w="758" w:type="pct"/>
            <w:shd w:val="clear" w:color="auto" w:fill="auto"/>
            <w:noWrap/>
            <w:vAlign w:val="center"/>
          </w:tcPr>
          <w:p w14:paraId="72C8623A"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2</w:t>
            </w:r>
            <w:r>
              <w:rPr>
                <w:color w:val="000000"/>
                <w:sz w:val="20"/>
                <w:szCs w:val="20"/>
                <w:lang w:val="en-GB" w:eastAsia="en-GB"/>
              </w:rPr>
              <w:t>,</w:t>
            </w:r>
            <w:r w:rsidRPr="0099603F">
              <w:rPr>
                <w:color w:val="000000"/>
                <w:sz w:val="20"/>
                <w:szCs w:val="20"/>
                <w:lang w:val="en-GB" w:eastAsia="en-GB"/>
              </w:rPr>
              <w:t>975</w:t>
            </w:r>
            <w:r>
              <w:rPr>
                <w:color w:val="000000"/>
                <w:sz w:val="20"/>
                <w:szCs w:val="20"/>
                <w:lang w:val="en-GB" w:eastAsia="en-GB"/>
              </w:rPr>
              <w:t>,</w:t>
            </w:r>
            <w:r w:rsidRPr="0099603F">
              <w:rPr>
                <w:color w:val="000000"/>
                <w:sz w:val="20"/>
                <w:szCs w:val="20"/>
                <w:lang w:val="en-GB" w:eastAsia="en-GB"/>
              </w:rPr>
              <w:t>000 (8%)</w:t>
            </w:r>
          </w:p>
        </w:tc>
        <w:tc>
          <w:tcPr>
            <w:tcW w:w="834" w:type="pct"/>
            <w:shd w:val="clear" w:color="auto" w:fill="auto"/>
            <w:noWrap/>
            <w:vAlign w:val="center"/>
          </w:tcPr>
          <w:p w14:paraId="0C6D3E50"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19</w:t>
            </w:r>
            <w:r>
              <w:rPr>
                <w:color w:val="000000"/>
                <w:sz w:val="20"/>
                <w:szCs w:val="20"/>
                <w:lang w:val="en-GB" w:eastAsia="en-GB"/>
              </w:rPr>
              <w:t>,</w:t>
            </w:r>
            <w:r w:rsidRPr="0099603F">
              <w:rPr>
                <w:color w:val="000000"/>
                <w:sz w:val="20"/>
                <w:szCs w:val="20"/>
                <w:lang w:val="en-GB" w:eastAsia="en-GB"/>
              </w:rPr>
              <w:t>975</w:t>
            </w:r>
            <w:r>
              <w:rPr>
                <w:color w:val="000000"/>
                <w:sz w:val="20"/>
                <w:szCs w:val="20"/>
                <w:lang w:val="en-GB" w:eastAsia="en-GB"/>
              </w:rPr>
              <w:t>,</w:t>
            </w:r>
            <w:r w:rsidRPr="0099603F">
              <w:rPr>
                <w:color w:val="000000"/>
                <w:sz w:val="20"/>
                <w:szCs w:val="20"/>
                <w:lang w:val="en-GB" w:eastAsia="en-GB"/>
              </w:rPr>
              <w:t>679 (56%)</w:t>
            </w:r>
          </w:p>
        </w:tc>
        <w:tc>
          <w:tcPr>
            <w:tcW w:w="897" w:type="pct"/>
            <w:shd w:val="clear" w:color="auto" w:fill="auto"/>
            <w:noWrap/>
            <w:vAlign w:val="center"/>
          </w:tcPr>
          <w:p w14:paraId="55FC44A0" w14:textId="77777777" w:rsidR="00815683" w:rsidRPr="0099603F" w:rsidRDefault="00815683" w:rsidP="00A96B25">
            <w:pPr>
              <w:jc w:val="right"/>
              <w:rPr>
                <w:color w:val="000000"/>
                <w:sz w:val="20"/>
                <w:szCs w:val="20"/>
                <w:lang w:val="en-GB" w:eastAsia="en-GB"/>
              </w:rPr>
            </w:pPr>
            <w:r w:rsidRPr="0099603F">
              <w:rPr>
                <w:color w:val="000000"/>
                <w:sz w:val="20"/>
                <w:szCs w:val="20"/>
                <w:lang w:val="en-GB" w:eastAsia="en-GB"/>
              </w:rPr>
              <w:t>14</w:t>
            </w:r>
            <w:r>
              <w:rPr>
                <w:color w:val="000000"/>
                <w:sz w:val="20"/>
                <w:szCs w:val="20"/>
                <w:lang w:val="en-GB" w:eastAsia="en-GB"/>
              </w:rPr>
              <w:t>,</w:t>
            </w:r>
            <w:r w:rsidRPr="0099603F">
              <w:rPr>
                <w:color w:val="000000"/>
                <w:sz w:val="20"/>
                <w:szCs w:val="20"/>
                <w:lang w:val="en-GB" w:eastAsia="en-GB"/>
              </w:rPr>
              <w:t>972</w:t>
            </w:r>
            <w:r>
              <w:rPr>
                <w:color w:val="000000"/>
                <w:sz w:val="20"/>
                <w:szCs w:val="20"/>
                <w:lang w:val="en-GB" w:eastAsia="en-GB"/>
              </w:rPr>
              <w:t>,</w:t>
            </w:r>
            <w:r w:rsidRPr="0099603F">
              <w:rPr>
                <w:color w:val="000000"/>
                <w:sz w:val="20"/>
                <w:szCs w:val="20"/>
                <w:lang w:val="en-GB" w:eastAsia="en-GB"/>
              </w:rPr>
              <w:t>373 (42%)</w:t>
            </w:r>
          </w:p>
        </w:tc>
        <w:tc>
          <w:tcPr>
            <w:tcW w:w="678" w:type="pct"/>
            <w:shd w:val="clear" w:color="auto" w:fill="auto"/>
            <w:noWrap/>
            <w:vAlign w:val="center"/>
          </w:tcPr>
          <w:p w14:paraId="49E1857E" w14:textId="77777777" w:rsidR="00815683" w:rsidRPr="00E14901" w:rsidRDefault="00815683" w:rsidP="00A96B25">
            <w:pPr>
              <w:jc w:val="right"/>
              <w:rPr>
                <w:sz w:val="20"/>
                <w:szCs w:val="20"/>
              </w:rPr>
            </w:pPr>
            <w:r w:rsidRPr="00E14901">
              <w:rPr>
                <w:sz w:val="20"/>
                <w:szCs w:val="20"/>
              </w:rPr>
              <w:t>3,222 (0%)</w:t>
            </w:r>
          </w:p>
        </w:tc>
        <w:tc>
          <w:tcPr>
            <w:tcW w:w="466" w:type="pct"/>
            <w:shd w:val="clear" w:color="auto" w:fill="auto"/>
            <w:noWrap/>
            <w:vAlign w:val="center"/>
          </w:tcPr>
          <w:p w14:paraId="6BCB04AB" w14:textId="77777777" w:rsidR="00815683" w:rsidRPr="0099603F" w:rsidRDefault="00815683" w:rsidP="00A96B25">
            <w:pPr>
              <w:jc w:val="center"/>
              <w:rPr>
                <w:color w:val="000000"/>
                <w:sz w:val="20"/>
                <w:szCs w:val="20"/>
                <w:lang w:val="en-GB" w:eastAsia="en-GB"/>
              </w:rPr>
            </w:pPr>
            <w:r w:rsidRPr="0099603F">
              <w:rPr>
                <w:color w:val="000000"/>
                <w:sz w:val="20"/>
                <w:szCs w:val="20"/>
                <w:lang w:val="en-GB" w:eastAsia="en-GB"/>
              </w:rPr>
              <w:t>129</w:t>
            </w:r>
          </w:p>
        </w:tc>
      </w:tr>
    </w:tbl>
    <w:p w14:paraId="318C84BC" w14:textId="77777777" w:rsidR="00815683" w:rsidRPr="002572CC" w:rsidRDefault="00815683" w:rsidP="00815683">
      <w:pPr>
        <w:ind w:left="360"/>
        <w:rPr>
          <w:sz w:val="22"/>
        </w:rPr>
      </w:pPr>
      <w:r w:rsidRPr="002572CC">
        <w:rPr>
          <w:sz w:val="22"/>
        </w:rPr>
        <w:t xml:space="preserve">- </w:t>
      </w:r>
      <w:proofErr w:type="gramStart"/>
      <w:r w:rsidRPr="002572CC">
        <w:rPr>
          <w:sz w:val="22"/>
        </w:rPr>
        <w:t>means</w:t>
      </w:r>
      <w:proofErr w:type="gramEnd"/>
      <w:r w:rsidRPr="002572CC">
        <w:rPr>
          <w:sz w:val="22"/>
        </w:rPr>
        <w:t xml:space="preserve"> no measure taken.</w:t>
      </w:r>
    </w:p>
    <w:p w14:paraId="76CCED2C" w14:textId="77777777" w:rsidR="00815683" w:rsidRPr="002572CC" w:rsidRDefault="00815683" w:rsidP="00815683">
      <w:pPr>
        <w:rPr>
          <w:sz w:val="22"/>
          <w:szCs w:val="22"/>
          <w:lang w:val="en-GB"/>
        </w:rPr>
      </w:pPr>
    </w:p>
    <w:p w14:paraId="2EB398C3" w14:textId="77777777" w:rsidR="00815683" w:rsidRPr="002572CC" w:rsidRDefault="00815683" w:rsidP="00815683">
      <w:pPr>
        <w:rPr>
          <w:sz w:val="22"/>
          <w:szCs w:val="22"/>
          <w:lang w:val="en-GB"/>
        </w:rPr>
      </w:pPr>
      <w:proofErr w:type="gramStart"/>
      <w:r w:rsidRPr="002572CC">
        <w:rPr>
          <w:sz w:val="22"/>
          <w:szCs w:val="22"/>
          <w:lang w:val="en-GB"/>
        </w:rPr>
        <w:t>area</w:t>
      </w:r>
      <w:proofErr w:type="gramEnd"/>
      <w:r w:rsidRPr="002572CC">
        <w:rPr>
          <w:sz w:val="22"/>
          <w:szCs w:val="22"/>
          <w:lang w:val="en-GB"/>
        </w:rPr>
        <w:t xml:space="preserve"> (usually shallower than 2000 m) where bottom fishing is permitted (commonly referred to as the bottom fishing footprint). Bottom fishing is only allowed outside of this area under strict exploratory fishing protocols to ensure that VMEs are identified and protected. This project includes these “outside” areas in this GEF-7 core indicator category.</w:t>
      </w:r>
    </w:p>
    <w:p w14:paraId="3AF83A58" w14:textId="77777777" w:rsidR="00815683" w:rsidRPr="002572CC" w:rsidRDefault="00815683" w:rsidP="00815683">
      <w:pPr>
        <w:rPr>
          <w:sz w:val="22"/>
          <w:szCs w:val="22"/>
          <w:lang w:val="en-GB"/>
        </w:rPr>
      </w:pPr>
    </w:p>
    <w:p w14:paraId="5FE32313" w14:textId="77777777" w:rsidR="00815683" w:rsidRPr="002572CC" w:rsidRDefault="00815683" w:rsidP="00815683">
      <w:pPr>
        <w:rPr>
          <w:sz w:val="22"/>
          <w:szCs w:val="22"/>
          <w:u w:val="single"/>
          <w:lang w:val="en-GB"/>
        </w:rPr>
      </w:pPr>
      <w:r w:rsidRPr="002572CC">
        <w:rPr>
          <w:sz w:val="22"/>
          <w:szCs w:val="22"/>
          <w:u w:val="single"/>
          <w:lang w:val="en-GB"/>
        </w:rPr>
        <w:t>Sargasso Sea Project:</w:t>
      </w:r>
    </w:p>
    <w:p w14:paraId="27C57954" w14:textId="77777777" w:rsidR="00815683" w:rsidRPr="002572CC" w:rsidRDefault="00815683" w:rsidP="00815683">
      <w:pPr>
        <w:rPr>
          <w:sz w:val="22"/>
          <w:szCs w:val="22"/>
          <w:u w:val="single"/>
          <w:lang w:val="en-GB"/>
        </w:rPr>
      </w:pPr>
    </w:p>
    <w:p w14:paraId="5DCC54CB" w14:textId="77777777" w:rsidR="00815683" w:rsidRPr="002572CC" w:rsidRDefault="00815683" w:rsidP="00815683">
      <w:pPr>
        <w:pBdr>
          <w:top w:val="single" w:sz="4" w:space="1" w:color="auto"/>
          <w:left w:val="single" w:sz="4" w:space="4" w:color="auto"/>
          <w:bottom w:val="single" w:sz="4" w:space="1" w:color="auto"/>
          <w:right w:val="single" w:sz="4" w:space="4" w:color="auto"/>
        </w:pBdr>
        <w:rPr>
          <w:sz w:val="22"/>
          <w:szCs w:val="22"/>
          <w:u w:val="single"/>
          <w:lang w:val="en-GB"/>
        </w:rPr>
      </w:pPr>
      <w:r w:rsidRPr="002572CC">
        <w:rPr>
          <w:b/>
          <w:bCs/>
          <w:sz w:val="22"/>
          <w:szCs w:val="22"/>
          <w:lang w:val="en-GB"/>
        </w:rPr>
        <w:t xml:space="preserve">Core indicator 5: </w:t>
      </w:r>
      <w:r w:rsidRPr="002572CC">
        <w:rPr>
          <w:sz w:val="22"/>
          <w:lang w:val="en-GB"/>
        </w:rPr>
        <w:t xml:space="preserve">Area of </w:t>
      </w:r>
      <w:r w:rsidRPr="002572CC">
        <w:rPr>
          <w:b/>
          <w:sz w:val="22"/>
          <w:lang w:val="en-GB"/>
        </w:rPr>
        <w:t>marine habitat under improved practices</w:t>
      </w:r>
      <w:r w:rsidRPr="002572CC">
        <w:rPr>
          <w:sz w:val="22"/>
          <w:lang w:val="en-GB"/>
        </w:rPr>
        <w:t xml:space="preserve"> (excluding protected areas)</w:t>
      </w:r>
      <w:r w:rsidRPr="002572CC">
        <w:rPr>
          <w:sz w:val="22"/>
          <w:szCs w:val="22"/>
          <w:u w:val="single"/>
          <w:lang w:val="en-GB"/>
        </w:rPr>
        <w:t xml:space="preserve"> </w:t>
      </w:r>
      <w:r w:rsidRPr="002572CC">
        <w:rPr>
          <w:sz w:val="22"/>
          <w:szCs w:val="22"/>
          <w:lang w:val="en-GB"/>
        </w:rPr>
        <w:t xml:space="preserve">expected at PIF is 685 million hectares. </w:t>
      </w:r>
    </w:p>
    <w:p w14:paraId="02DDE251" w14:textId="77777777" w:rsidR="00815683" w:rsidRPr="002572CC" w:rsidRDefault="00815683" w:rsidP="00815683">
      <w:pPr>
        <w:spacing w:before="120" w:after="120"/>
        <w:rPr>
          <w:sz w:val="22"/>
          <w:szCs w:val="22"/>
          <w:lang w:val="en-GB"/>
        </w:rPr>
      </w:pPr>
      <w:r w:rsidRPr="002572CC">
        <w:rPr>
          <w:sz w:val="22"/>
          <w:szCs w:val="22"/>
          <w:lang w:val="en-GB"/>
        </w:rPr>
        <w:t>The project will address a number of the SDG 14 targets and indicators as follows:</w:t>
      </w:r>
    </w:p>
    <w:p w14:paraId="153FE67D" w14:textId="77777777" w:rsidR="00815683" w:rsidRPr="002572CC" w:rsidRDefault="00815683" w:rsidP="00815683">
      <w:pPr>
        <w:spacing w:before="120" w:after="120"/>
        <w:rPr>
          <w:sz w:val="22"/>
          <w:szCs w:val="22"/>
          <w:lang w:val="en-GB"/>
        </w:rPr>
      </w:pPr>
      <w:proofErr w:type="gramStart"/>
      <w:r w:rsidRPr="002572CC">
        <w:rPr>
          <w:sz w:val="22"/>
          <w:szCs w:val="22"/>
          <w:lang w:val="en-GB"/>
        </w:rPr>
        <w:t>14.1  Steps</w:t>
      </w:r>
      <w:proofErr w:type="gramEnd"/>
      <w:r w:rsidRPr="002572CC">
        <w:rPr>
          <w:sz w:val="22"/>
          <w:szCs w:val="22"/>
          <w:lang w:val="en-GB"/>
        </w:rPr>
        <w:t xml:space="preserve"> will be taken to try and minimize ship-based pollution within the Sargasso Sea.</w:t>
      </w:r>
    </w:p>
    <w:p w14:paraId="4F7A1191" w14:textId="77777777" w:rsidR="00815683" w:rsidRPr="002572CC" w:rsidRDefault="00815683" w:rsidP="00815683">
      <w:pPr>
        <w:spacing w:before="120" w:after="120"/>
        <w:rPr>
          <w:sz w:val="22"/>
          <w:szCs w:val="22"/>
          <w:lang w:val="en-GB"/>
        </w:rPr>
      </w:pPr>
      <w:proofErr w:type="gramStart"/>
      <w:r w:rsidRPr="002572CC">
        <w:rPr>
          <w:sz w:val="22"/>
          <w:szCs w:val="22"/>
          <w:lang w:val="en-GB"/>
        </w:rPr>
        <w:t>14.2  The</w:t>
      </w:r>
      <w:proofErr w:type="gramEnd"/>
      <w:r w:rsidRPr="002572CC">
        <w:rPr>
          <w:sz w:val="22"/>
          <w:szCs w:val="22"/>
          <w:lang w:val="en-GB"/>
        </w:rPr>
        <w:t xml:space="preserve"> project objective will be to protect the Sargasso Sea to avoid any significant adverse impacts and support a healthy and sustainable ocean through a process of monitoring and stewardship.   </w:t>
      </w:r>
    </w:p>
    <w:p w14:paraId="1900D573" w14:textId="77777777" w:rsidR="00815683" w:rsidRPr="002572CC" w:rsidRDefault="00815683" w:rsidP="00815683">
      <w:pPr>
        <w:spacing w:before="120" w:after="120"/>
        <w:rPr>
          <w:sz w:val="22"/>
          <w:szCs w:val="22"/>
          <w:lang w:val="en-GB"/>
        </w:rPr>
      </w:pPr>
      <w:proofErr w:type="gramStart"/>
      <w:r w:rsidRPr="002572CC">
        <w:rPr>
          <w:sz w:val="22"/>
          <w:szCs w:val="22"/>
          <w:lang w:val="en-GB"/>
        </w:rPr>
        <w:t>14.3  Improved</w:t>
      </w:r>
      <w:proofErr w:type="gramEnd"/>
      <w:r w:rsidRPr="002572CC">
        <w:rPr>
          <w:sz w:val="22"/>
          <w:szCs w:val="22"/>
          <w:lang w:val="en-GB"/>
        </w:rPr>
        <w:t xml:space="preserve"> understanding of the impacts of climate change, including ocean acidification, through an on-going time series of measurements at a suite of sampling stations throughout the area   </w:t>
      </w:r>
    </w:p>
    <w:p w14:paraId="50095439" w14:textId="77777777" w:rsidR="00815683" w:rsidRPr="002572CC" w:rsidRDefault="00815683" w:rsidP="00815683">
      <w:pPr>
        <w:spacing w:before="120" w:after="120"/>
        <w:rPr>
          <w:sz w:val="22"/>
          <w:szCs w:val="22"/>
          <w:lang w:val="en-GB"/>
        </w:rPr>
      </w:pPr>
      <w:proofErr w:type="gramStart"/>
      <w:r w:rsidRPr="002572CC">
        <w:rPr>
          <w:sz w:val="22"/>
          <w:szCs w:val="22"/>
          <w:lang w:val="en-GB"/>
        </w:rPr>
        <w:t>14.4  Collaboration</w:t>
      </w:r>
      <w:proofErr w:type="gramEnd"/>
      <w:r w:rsidRPr="002572CC">
        <w:rPr>
          <w:sz w:val="22"/>
          <w:szCs w:val="22"/>
          <w:lang w:val="en-GB"/>
        </w:rPr>
        <w:t xml:space="preserve"> with SSC partners and particularly the appropriate existing and mandated regional bodies in measures designed to regulate and eliminate IUU fishing and other destructive fishing practices and to promote a more effective science-based management approach   </w:t>
      </w:r>
    </w:p>
    <w:p w14:paraId="10F0F86F" w14:textId="77777777" w:rsidR="00815683" w:rsidRPr="002572CC" w:rsidRDefault="00815683" w:rsidP="00815683">
      <w:pPr>
        <w:spacing w:before="120" w:after="120"/>
        <w:rPr>
          <w:sz w:val="22"/>
          <w:szCs w:val="22"/>
          <w:lang w:val="en-GB"/>
        </w:rPr>
      </w:pPr>
      <w:proofErr w:type="gramStart"/>
      <w:r w:rsidRPr="002572CC">
        <w:rPr>
          <w:sz w:val="22"/>
          <w:szCs w:val="22"/>
          <w:lang w:val="en-GB"/>
        </w:rPr>
        <w:t>14.5  Contribute</w:t>
      </w:r>
      <w:proofErr w:type="gramEnd"/>
      <w:r w:rsidRPr="002572CC">
        <w:rPr>
          <w:sz w:val="22"/>
          <w:szCs w:val="22"/>
          <w:lang w:val="en-GB"/>
        </w:rPr>
        <w:t xml:space="preserve"> to the global conservation of 10 </w:t>
      </w:r>
      <w:proofErr w:type="spellStart"/>
      <w:r w:rsidRPr="002572CC">
        <w:rPr>
          <w:sz w:val="22"/>
          <w:szCs w:val="22"/>
          <w:lang w:val="en-GB"/>
        </w:rPr>
        <w:t>percent</w:t>
      </w:r>
      <w:proofErr w:type="spellEnd"/>
      <w:r w:rsidRPr="002572CC">
        <w:rPr>
          <w:sz w:val="22"/>
          <w:szCs w:val="22"/>
          <w:lang w:val="en-GB"/>
        </w:rPr>
        <w:t xml:space="preserve"> of marine areas consistent with international law and based on best available scientific evidence</w:t>
      </w:r>
    </w:p>
    <w:p w14:paraId="0777791E" w14:textId="77777777" w:rsidR="00815683" w:rsidRPr="002572CC" w:rsidRDefault="00815683" w:rsidP="00815683">
      <w:pPr>
        <w:spacing w:before="120" w:after="120"/>
        <w:rPr>
          <w:sz w:val="22"/>
          <w:szCs w:val="22"/>
          <w:lang w:val="en-GB"/>
        </w:rPr>
      </w:pPr>
      <w:proofErr w:type="gramStart"/>
      <w:r w:rsidRPr="002572CC">
        <w:rPr>
          <w:sz w:val="22"/>
          <w:szCs w:val="22"/>
          <w:lang w:val="en-GB"/>
        </w:rPr>
        <w:t>14.7  Increase</w:t>
      </w:r>
      <w:proofErr w:type="gramEnd"/>
      <w:r w:rsidRPr="002572CC">
        <w:rPr>
          <w:sz w:val="22"/>
          <w:szCs w:val="22"/>
          <w:lang w:val="en-GB"/>
        </w:rPr>
        <w:t xml:space="preserve"> the economic benefits to Small Island Developing States (i.e. Dominican Republic, Bahamas, Haiti) and least developed countries from the sustainable use of marine resources, including through sustainable management of fisheries, aquaculture and tourism which depends on the Sargasso Sea ecosystem and the species it supports.</w:t>
      </w:r>
    </w:p>
    <w:p w14:paraId="0D6E2F9F" w14:textId="77777777" w:rsidR="00815683" w:rsidRPr="002572CC" w:rsidRDefault="00815683" w:rsidP="00815683">
      <w:pPr>
        <w:spacing w:before="120" w:after="120"/>
        <w:rPr>
          <w:sz w:val="22"/>
          <w:szCs w:val="22"/>
          <w:lang w:val="en-GB"/>
        </w:rPr>
      </w:pPr>
      <w:r w:rsidRPr="002572CC">
        <w:rPr>
          <w:sz w:val="22"/>
          <w:szCs w:val="22"/>
          <w:lang w:val="en-GB"/>
        </w:rPr>
        <w:t>14.7c Implementing international law as reflected in UNCLOS, which provides the legal framework for the conservation and sustainable use of oceans and their resources, as recalled in paragraph 158 of The Future We Want (i.e. piloting governance mechanisms for ABNJ).</w:t>
      </w:r>
    </w:p>
    <w:p w14:paraId="57259152" w14:textId="77777777" w:rsidR="00815683" w:rsidRPr="002572CC" w:rsidRDefault="00815683" w:rsidP="00815683">
      <w:pPr>
        <w:spacing w:before="120" w:after="120"/>
        <w:rPr>
          <w:sz w:val="22"/>
          <w:szCs w:val="22"/>
          <w:lang w:val="en-GB"/>
        </w:rPr>
      </w:pPr>
      <w:r w:rsidRPr="002572CC">
        <w:rPr>
          <w:sz w:val="22"/>
          <w:szCs w:val="22"/>
          <w:lang w:val="en-GB"/>
        </w:rPr>
        <w:t>Furthermore, the Project will address Aichi Biodiversity Target 11 by contributing to the requirement that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w:t>
      </w:r>
    </w:p>
    <w:p w14:paraId="5744D738" w14:textId="77777777" w:rsidR="00815683" w:rsidRPr="002572CC" w:rsidRDefault="00815683" w:rsidP="00815683">
      <w:pPr>
        <w:rPr>
          <w:b/>
          <w:bCs/>
          <w:sz w:val="22"/>
          <w:szCs w:val="22"/>
          <w:u w:val="single"/>
          <w:lang w:val="en-GB"/>
        </w:rPr>
      </w:pPr>
    </w:p>
    <w:p w14:paraId="070176C9" w14:textId="77777777" w:rsidR="00815683" w:rsidRPr="002572CC" w:rsidRDefault="00815683" w:rsidP="00815683">
      <w:pPr>
        <w:rPr>
          <w:b/>
          <w:bCs/>
          <w:sz w:val="22"/>
          <w:szCs w:val="22"/>
          <w:u w:val="single"/>
          <w:lang w:val="en-GB"/>
        </w:rPr>
      </w:pPr>
    </w:p>
    <w:p w14:paraId="5E369EA9" w14:textId="77777777" w:rsidR="00815683" w:rsidRPr="002572CC" w:rsidRDefault="00815683" w:rsidP="00815683">
      <w:pPr>
        <w:rPr>
          <w:b/>
          <w:bCs/>
          <w:sz w:val="22"/>
          <w:szCs w:val="22"/>
          <w:u w:val="single"/>
          <w:lang w:val="en-GB"/>
        </w:rPr>
      </w:pPr>
      <w:r w:rsidRPr="002572CC">
        <w:rPr>
          <w:b/>
          <w:bCs/>
          <w:sz w:val="22"/>
          <w:szCs w:val="22"/>
          <w:u w:val="single"/>
          <w:lang w:val="en-GB"/>
        </w:rPr>
        <w:t>Indicator 7: Number of shared water ecosystems (fresh or marine) under new or improved cooperative management</w:t>
      </w:r>
    </w:p>
    <w:p w14:paraId="7071A896" w14:textId="77777777" w:rsidR="00815683" w:rsidRPr="002572CC" w:rsidRDefault="00815683" w:rsidP="00815683">
      <w:pPr>
        <w:rPr>
          <w:bCs/>
          <w:sz w:val="22"/>
          <w:szCs w:val="22"/>
          <w:u w:val="single"/>
          <w:lang w:val="en-GB"/>
        </w:rPr>
      </w:pPr>
    </w:p>
    <w:p w14:paraId="535D719C" w14:textId="77777777" w:rsidR="00815683" w:rsidRPr="002572CC" w:rsidRDefault="00815683" w:rsidP="00815683">
      <w:pPr>
        <w:rPr>
          <w:bCs/>
          <w:sz w:val="22"/>
          <w:szCs w:val="22"/>
          <w:u w:val="single"/>
          <w:lang w:val="en-GB"/>
        </w:rPr>
      </w:pPr>
      <w:r w:rsidRPr="002572CC">
        <w:rPr>
          <w:bCs/>
          <w:sz w:val="22"/>
          <w:szCs w:val="22"/>
          <w:u w:val="single"/>
          <w:lang w:val="en-GB"/>
        </w:rPr>
        <w:t>Cross-</w:t>
      </w:r>
      <w:proofErr w:type="spellStart"/>
      <w:r w:rsidRPr="002572CC">
        <w:rPr>
          <w:bCs/>
          <w:sz w:val="22"/>
          <w:szCs w:val="22"/>
          <w:u w:val="single"/>
          <w:lang w:val="en-GB"/>
        </w:rPr>
        <w:t>sectoral</w:t>
      </w:r>
      <w:proofErr w:type="spellEnd"/>
      <w:r w:rsidRPr="002572CC">
        <w:rPr>
          <w:bCs/>
          <w:sz w:val="22"/>
          <w:szCs w:val="22"/>
          <w:u w:val="single"/>
          <w:lang w:val="en-GB"/>
        </w:rPr>
        <w:t xml:space="preserve"> Project: </w:t>
      </w:r>
    </w:p>
    <w:p w14:paraId="42DC55E6" w14:textId="77777777" w:rsidR="00815683" w:rsidRPr="002572CC" w:rsidRDefault="00815683" w:rsidP="00815683">
      <w:pPr>
        <w:rPr>
          <w:bCs/>
          <w:sz w:val="22"/>
          <w:szCs w:val="22"/>
          <w:u w:val="single"/>
          <w:lang w:val="en-GB"/>
        </w:rPr>
      </w:pPr>
    </w:p>
    <w:p w14:paraId="19D8256F" w14:textId="77777777" w:rsidR="00815683" w:rsidRPr="002572CC" w:rsidRDefault="00815683" w:rsidP="00815683">
      <w:pPr>
        <w:pBdr>
          <w:top w:val="single" w:sz="4" w:space="1" w:color="auto"/>
          <w:left w:val="single" w:sz="4" w:space="4" w:color="auto"/>
          <w:bottom w:val="single" w:sz="4" w:space="1" w:color="auto"/>
          <w:right w:val="single" w:sz="4" w:space="4" w:color="auto"/>
        </w:pBdr>
        <w:rPr>
          <w:bCs/>
          <w:sz w:val="22"/>
          <w:szCs w:val="22"/>
          <w:lang w:val="en-GB"/>
        </w:rPr>
      </w:pPr>
      <w:r w:rsidRPr="002572CC">
        <w:rPr>
          <w:b/>
          <w:bCs/>
          <w:sz w:val="22"/>
          <w:szCs w:val="22"/>
          <w:lang w:val="en-GB"/>
        </w:rPr>
        <w:t>Core indicator 7: Number of shared water ecosystems</w:t>
      </w:r>
      <w:r w:rsidRPr="002572CC">
        <w:rPr>
          <w:bCs/>
          <w:sz w:val="22"/>
          <w:szCs w:val="22"/>
          <w:lang w:val="en-GB"/>
        </w:rPr>
        <w:t xml:space="preserve"> (fresh or marine) under new or improved cooperative management. 2</w:t>
      </w:r>
    </w:p>
    <w:p w14:paraId="1420D4BD" w14:textId="77777777" w:rsidR="00815683" w:rsidRPr="002572CC" w:rsidRDefault="00815683" w:rsidP="00815683">
      <w:pPr>
        <w:rPr>
          <w:sz w:val="22"/>
        </w:rPr>
      </w:pPr>
    </w:p>
    <w:p w14:paraId="4A8E2017" w14:textId="77777777" w:rsidR="00815683" w:rsidRPr="00A96B25" w:rsidRDefault="00815683" w:rsidP="00815683">
      <w:pPr>
        <w:spacing w:before="120" w:after="120"/>
        <w:rPr>
          <w:sz w:val="22"/>
          <w:szCs w:val="22"/>
          <w:lang w:val="en-GB"/>
        </w:rPr>
      </w:pPr>
      <w:r w:rsidRPr="00A96B25">
        <w:rPr>
          <w:sz w:val="22"/>
          <w:szCs w:val="22"/>
          <w:lang w:val="en-GB"/>
        </w:rPr>
        <w:t>During the PPG process and following consultation with partners and candidate regional entities, we will consider the selection of two regions for special attention in the project.</w:t>
      </w:r>
    </w:p>
    <w:p w14:paraId="4971EC7E" w14:textId="77777777" w:rsidR="00815683" w:rsidRPr="00A96B25" w:rsidRDefault="00815683" w:rsidP="00815683">
      <w:pPr>
        <w:spacing w:before="120" w:after="120"/>
        <w:rPr>
          <w:sz w:val="22"/>
          <w:szCs w:val="22"/>
          <w:lang w:val="en-GB"/>
        </w:rPr>
      </w:pPr>
    </w:p>
    <w:p w14:paraId="328A8B52" w14:textId="77777777" w:rsidR="00815683" w:rsidRPr="00A96B25" w:rsidRDefault="00815683" w:rsidP="00815683">
      <w:pPr>
        <w:spacing w:before="120" w:after="120"/>
        <w:rPr>
          <w:sz w:val="22"/>
          <w:szCs w:val="22"/>
          <w:lang w:val="en-GB"/>
        </w:rPr>
      </w:pPr>
      <w:r w:rsidRPr="00A96B25">
        <w:rPr>
          <w:sz w:val="22"/>
          <w:szCs w:val="22"/>
          <w:lang w:val="en-GB"/>
        </w:rPr>
        <w:t>The regions under consideration are Pacific Islands Region/Western and Central Pacific Fisheries Commission (WCPFC), Nairobi Convention (Western Indian Ocean), Abidjan Convention (Atlantic Coast of the West, Central and Southern Africa Region), Permanent Commission for the South Pacific (CPPS) (Southeast Pacific), Bay of Bengal, and the Caribbean region.</w:t>
      </w:r>
    </w:p>
    <w:p w14:paraId="080F91B3" w14:textId="77777777" w:rsidR="00815683" w:rsidRPr="00A96B25" w:rsidRDefault="00815683" w:rsidP="00815683">
      <w:pPr>
        <w:rPr>
          <w:sz w:val="22"/>
        </w:rPr>
      </w:pPr>
    </w:p>
    <w:p w14:paraId="58552963" w14:textId="77777777" w:rsidR="00815683" w:rsidRPr="00A96B25" w:rsidRDefault="00815683" w:rsidP="00815683">
      <w:pPr>
        <w:rPr>
          <w:b/>
          <w:sz w:val="22"/>
        </w:rPr>
      </w:pPr>
      <w:r w:rsidRPr="00A96B25">
        <w:rPr>
          <w:b/>
          <w:sz w:val="22"/>
        </w:rPr>
        <w:t>Indicator 7.2 Level of Regional Legal Agreement and Regional Management Institutions to support its implementation</w:t>
      </w:r>
    </w:p>
    <w:p w14:paraId="56219EFE" w14:textId="77777777" w:rsidR="00815683" w:rsidRPr="00A96B25" w:rsidRDefault="00815683" w:rsidP="00815683">
      <w:pPr>
        <w:rPr>
          <w:sz w:val="22"/>
        </w:rPr>
      </w:pPr>
      <w:r w:rsidRPr="00A96B25">
        <w:rPr>
          <w:sz w:val="22"/>
        </w:rPr>
        <w:t>No regional legal agreement, or neither institutional framework nor RMI in place - for the Cross-</w:t>
      </w:r>
      <w:proofErr w:type="spellStart"/>
      <w:r w:rsidRPr="00A96B25">
        <w:rPr>
          <w:sz w:val="22"/>
        </w:rPr>
        <w:t>Sectoral</w:t>
      </w:r>
      <w:proofErr w:type="spellEnd"/>
      <w:r w:rsidRPr="00A96B25">
        <w:rPr>
          <w:sz w:val="22"/>
        </w:rPr>
        <w:t xml:space="preserve"> Project, we take this to mean a new regional cross-</w:t>
      </w:r>
      <w:proofErr w:type="spellStart"/>
      <w:r w:rsidRPr="00A96B25">
        <w:rPr>
          <w:sz w:val="22"/>
        </w:rPr>
        <w:t>sectoral</w:t>
      </w:r>
      <w:proofErr w:type="spellEnd"/>
      <w:r w:rsidRPr="00A96B25">
        <w:rPr>
          <w:sz w:val="22"/>
        </w:rPr>
        <w:t xml:space="preserve"> mechanism on ABNJ. We are targeting to achieve a rating of 1.5 meaning that capacity is built to develop a new regional cross-</w:t>
      </w:r>
      <w:proofErr w:type="spellStart"/>
      <w:r w:rsidRPr="00A96B25">
        <w:rPr>
          <w:sz w:val="22"/>
        </w:rPr>
        <w:t>sectoral</w:t>
      </w:r>
      <w:proofErr w:type="spellEnd"/>
      <w:r w:rsidRPr="00A96B25">
        <w:rPr>
          <w:sz w:val="22"/>
        </w:rPr>
        <w:t xml:space="preserve"> mechanism in ABNJ by the end of the project for 2-3 regions to be decided during the PPG phase.</w:t>
      </w:r>
    </w:p>
    <w:p w14:paraId="62DD62EB" w14:textId="77777777" w:rsidR="00815683" w:rsidRPr="00A96B25" w:rsidRDefault="00815683" w:rsidP="00815683">
      <w:pPr>
        <w:rPr>
          <w:sz w:val="22"/>
        </w:rPr>
      </w:pPr>
    </w:p>
    <w:p w14:paraId="6228B9BF" w14:textId="77777777" w:rsidR="00815683" w:rsidRPr="00A96B25" w:rsidRDefault="00815683" w:rsidP="00815683">
      <w:pPr>
        <w:rPr>
          <w:sz w:val="22"/>
        </w:rPr>
      </w:pPr>
      <w:r w:rsidRPr="00A96B25">
        <w:rPr>
          <w:b/>
          <w:sz w:val="22"/>
        </w:rPr>
        <w:t>Indicator 7.3 Level of National/Local Reforms and active participation of Inter-Ministerial Committees</w:t>
      </w:r>
    </w:p>
    <w:p w14:paraId="4F6AAF33" w14:textId="77777777" w:rsidR="00815683" w:rsidRPr="00A96B25" w:rsidRDefault="00815683" w:rsidP="00815683">
      <w:pPr>
        <w:rPr>
          <w:sz w:val="22"/>
        </w:rPr>
      </w:pPr>
      <w:r w:rsidRPr="00A96B25">
        <w:rPr>
          <w:sz w:val="22"/>
        </w:rPr>
        <w:t>Neither national/local reforms nor IMCs - for the Cross-</w:t>
      </w:r>
      <w:proofErr w:type="spellStart"/>
      <w:r w:rsidRPr="00A96B25">
        <w:rPr>
          <w:sz w:val="22"/>
        </w:rPr>
        <w:t>Sectoral</w:t>
      </w:r>
      <w:proofErr w:type="spellEnd"/>
      <w:r w:rsidRPr="00A96B25">
        <w:rPr>
          <w:sz w:val="22"/>
        </w:rPr>
        <w:t xml:space="preserve"> Project, we take this to mean any new cross-</w:t>
      </w:r>
      <w:proofErr w:type="spellStart"/>
      <w:r w:rsidRPr="00A96B25">
        <w:rPr>
          <w:sz w:val="22"/>
        </w:rPr>
        <w:t>sectoral</w:t>
      </w:r>
      <w:proofErr w:type="spellEnd"/>
      <w:r w:rsidRPr="00A96B25">
        <w:rPr>
          <w:sz w:val="22"/>
        </w:rPr>
        <w:t xml:space="preserve"> mechanism developed at the national level, including Inter-Ministerial Committees on ABNJ. We are targeting to achieve a rating 1.5 meaning capacity is built to develop any new national cross-</w:t>
      </w:r>
      <w:proofErr w:type="spellStart"/>
      <w:r w:rsidRPr="00A96B25">
        <w:rPr>
          <w:sz w:val="22"/>
        </w:rPr>
        <w:t>sectoral</w:t>
      </w:r>
      <w:proofErr w:type="spellEnd"/>
      <w:r w:rsidRPr="00A96B25">
        <w:rPr>
          <w:sz w:val="22"/>
        </w:rPr>
        <w:t xml:space="preserve"> mechanism for ABNJ by the end of the project for 2 regions to be decided during the PPG phase.</w:t>
      </w:r>
    </w:p>
    <w:p w14:paraId="4AD01710" w14:textId="77777777" w:rsidR="00815683" w:rsidRPr="00A96B25" w:rsidRDefault="00815683" w:rsidP="00815683">
      <w:pPr>
        <w:rPr>
          <w:sz w:val="22"/>
        </w:rPr>
      </w:pPr>
    </w:p>
    <w:p w14:paraId="2C118AFE" w14:textId="77777777" w:rsidR="00815683" w:rsidRPr="00A96B25" w:rsidRDefault="00815683" w:rsidP="00815683">
      <w:pPr>
        <w:rPr>
          <w:b/>
          <w:bCs/>
          <w:sz w:val="22"/>
          <w:szCs w:val="22"/>
          <w:u w:val="single"/>
          <w:lang w:val="en-GB"/>
        </w:rPr>
      </w:pPr>
      <w:r w:rsidRPr="00A96B25">
        <w:rPr>
          <w:b/>
          <w:bCs/>
          <w:sz w:val="22"/>
          <w:szCs w:val="22"/>
          <w:u w:val="single"/>
          <w:lang w:val="en-GB"/>
        </w:rPr>
        <w:t>Core indicator 8: Globally over-exploited marine fisheries moved to more sustainable levels (metric tons)</w:t>
      </w:r>
    </w:p>
    <w:p w14:paraId="380E055F" w14:textId="77777777" w:rsidR="00815683" w:rsidRPr="00A96B25" w:rsidRDefault="00815683" w:rsidP="00815683">
      <w:pPr>
        <w:rPr>
          <w:b/>
          <w:bCs/>
          <w:sz w:val="22"/>
          <w:szCs w:val="22"/>
          <w:u w:val="single"/>
          <w:lang w:val="en-GB"/>
        </w:rPr>
      </w:pPr>
    </w:p>
    <w:p w14:paraId="0CF0D1DA" w14:textId="77777777" w:rsidR="00815683" w:rsidRPr="00A96B25" w:rsidRDefault="00815683" w:rsidP="00815683">
      <w:pPr>
        <w:rPr>
          <w:bCs/>
          <w:sz w:val="22"/>
          <w:szCs w:val="22"/>
          <w:u w:val="single"/>
          <w:lang w:val="en-GB"/>
        </w:rPr>
      </w:pPr>
      <w:r w:rsidRPr="00A96B25">
        <w:rPr>
          <w:bCs/>
          <w:sz w:val="22"/>
          <w:szCs w:val="22"/>
          <w:u w:val="single"/>
          <w:lang w:val="en-GB"/>
        </w:rPr>
        <w:t xml:space="preserve">Tuna Project: </w:t>
      </w:r>
    </w:p>
    <w:p w14:paraId="0DAF3E7D" w14:textId="77777777" w:rsidR="00815683" w:rsidRPr="00A96B25" w:rsidRDefault="00815683" w:rsidP="00815683">
      <w:pPr>
        <w:rPr>
          <w:bCs/>
          <w:sz w:val="22"/>
          <w:szCs w:val="22"/>
          <w:u w:val="single"/>
          <w:lang w:val="en-GB"/>
        </w:rPr>
      </w:pPr>
    </w:p>
    <w:p w14:paraId="16FCEDEC" w14:textId="77777777" w:rsidR="00815683" w:rsidRPr="00A96B25" w:rsidRDefault="00815683" w:rsidP="00815683">
      <w:pPr>
        <w:pBdr>
          <w:top w:val="single" w:sz="4" w:space="1" w:color="auto"/>
          <w:left w:val="single" w:sz="4" w:space="4" w:color="auto"/>
          <w:bottom w:val="single" w:sz="4" w:space="1" w:color="auto"/>
          <w:right w:val="single" w:sz="4" w:space="4" w:color="auto"/>
        </w:pBdr>
        <w:rPr>
          <w:bCs/>
          <w:sz w:val="22"/>
          <w:szCs w:val="22"/>
          <w:lang w:val="en-GB"/>
        </w:rPr>
      </w:pPr>
      <w:r w:rsidRPr="00A96B25">
        <w:rPr>
          <w:b/>
          <w:bCs/>
          <w:sz w:val="22"/>
          <w:szCs w:val="22"/>
          <w:lang w:val="en-GB"/>
        </w:rPr>
        <w:t xml:space="preserve">Core indicator 8: </w:t>
      </w:r>
      <w:proofErr w:type="gramStart"/>
      <w:r w:rsidRPr="00A96B25">
        <w:rPr>
          <w:bCs/>
          <w:sz w:val="22"/>
          <w:szCs w:val="22"/>
          <w:lang w:val="en-GB"/>
        </w:rPr>
        <w:t>Globally over-exploited marine fisheries moved to more sustainable levels (metric tons) expected at PIF stage is</w:t>
      </w:r>
      <w:proofErr w:type="gramEnd"/>
      <w:r w:rsidRPr="00A96B25">
        <w:rPr>
          <w:bCs/>
          <w:sz w:val="22"/>
          <w:szCs w:val="22"/>
          <w:lang w:val="en-GB"/>
        </w:rPr>
        <w:t xml:space="preserve"> 893,000 metric tonnes.</w:t>
      </w:r>
    </w:p>
    <w:p w14:paraId="0040262B" w14:textId="77777777" w:rsidR="00815683" w:rsidRPr="00A96B25" w:rsidRDefault="00815683" w:rsidP="00815683">
      <w:pPr>
        <w:rPr>
          <w:bCs/>
          <w:sz w:val="22"/>
          <w:szCs w:val="22"/>
          <w:lang w:val="en-GB"/>
        </w:rPr>
      </w:pPr>
    </w:p>
    <w:p w14:paraId="3804F246" w14:textId="77777777" w:rsidR="00815683" w:rsidRPr="00A96B25" w:rsidRDefault="00815683" w:rsidP="00815683">
      <w:pPr>
        <w:rPr>
          <w:bCs/>
          <w:sz w:val="22"/>
          <w:szCs w:val="22"/>
          <w:lang w:val="en-GB"/>
        </w:rPr>
      </w:pPr>
      <w:r w:rsidRPr="00A96B25">
        <w:rPr>
          <w:bCs/>
          <w:sz w:val="22"/>
          <w:szCs w:val="22"/>
          <w:lang w:val="en-GB"/>
        </w:rPr>
        <w:t xml:space="preserve">As baseline, by the end of 2019, from the 23 commercial tuna stocks monitored, annual catch </w:t>
      </w:r>
      <w:proofErr w:type="spellStart"/>
      <w:proofErr w:type="gramStart"/>
      <w:r w:rsidRPr="00A96B25">
        <w:rPr>
          <w:bCs/>
          <w:sz w:val="22"/>
          <w:szCs w:val="22"/>
          <w:lang w:val="en-GB"/>
        </w:rPr>
        <w:t>totaling</w:t>
      </w:r>
      <w:proofErr w:type="spellEnd"/>
      <w:r w:rsidRPr="00A96B25">
        <w:rPr>
          <w:bCs/>
          <w:sz w:val="22"/>
          <w:szCs w:val="22"/>
          <w:lang w:val="en-GB"/>
        </w:rPr>
        <w:t xml:space="preserve">  4,034,000</w:t>
      </w:r>
      <w:proofErr w:type="gramEnd"/>
      <w:r w:rsidRPr="00A96B25">
        <w:rPr>
          <w:bCs/>
          <w:sz w:val="22"/>
          <w:szCs w:val="22"/>
          <w:lang w:val="en-GB"/>
        </w:rPr>
        <w:t xml:space="preserve"> </w:t>
      </w:r>
      <w:proofErr w:type="spellStart"/>
      <w:r w:rsidRPr="00A96B25">
        <w:rPr>
          <w:bCs/>
          <w:sz w:val="22"/>
          <w:szCs w:val="22"/>
          <w:lang w:val="en-GB"/>
        </w:rPr>
        <w:t>mt</w:t>
      </w:r>
      <w:proofErr w:type="spellEnd"/>
      <w:r w:rsidRPr="00A96B25">
        <w:rPr>
          <w:bCs/>
          <w:sz w:val="22"/>
          <w:szCs w:val="22"/>
          <w:lang w:val="en-GB"/>
        </w:rPr>
        <w:t xml:space="preserve"> (83% of the total) was made from 18 stocks being fished at levels which assure healthy abundance, while 893,000 </w:t>
      </w:r>
      <w:proofErr w:type="spellStart"/>
      <w:r w:rsidRPr="00A96B25">
        <w:rPr>
          <w:bCs/>
          <w:sz w:val="22"/>
          <w:szCs w:val="22"/>
          <w:lang w:val="en-GB"/>
        </w:rPr>
        <w:t>mt</w:t>
      </w:r>
      <w:proofErr w:type="spellEnd"/>
      <w:r w:rsidRPr="00A96B25">
        <w:rPr>
          <w:bCs/>
          <w:sz w:val="22"/>
          <w:szCs w:val="22"/>
          <w:lang w:val="en-GB"/>
        </w:rPr>
        <w:t xml:space="preserve"> annual catch (17% of the total) was made from 5 stocks being overexploited. As a target, further improvement in catch tonnage of at least 893,000 </w:t>
      </w:r>
      <w:proofErr w:type="spellStart"/>
      <w:r w:rsidRPr="00A96B25">
        <w:rPr>
          <w:bCs/>
          <w:sz w:val="22"/>
          <w:szCs w:val="22"/>
          <w:lang w:val="en-GB"/>
        </w:rPr>
        <w:t>mt</w:t>
      </w:r>
      <w:proofErr w:type="spellEnd"/>
      <w:r w:rsidRPr="00A96B25">
        <w:rPr>
          <w:bCs/>
          <w:sz w:val="22"/>
          <w:szCs w:val="22"/>
          <w:lang w:val="en-GB"/>
        </w:rPr>
        <w:t xml:space="preserve"> per annum can be achieved through more sustainable management practices allowing rebuilding of overexploited stocks to healthy abundance.</w:t>
      </w:r>
    </w:p>
    <w:p w14:paraId="30CF392E" w14:textId="77777777" w:rsidR="00815683" w:rsidRPr="00A96B25" w:rsidRDefault="00815683" w:rsidP="00815683">
      <w:pPr>
        <w:rPr>
          <w:bCs/>
          <w:sz w:val="22"/>
          <w:szCs w:val="22"/>
          <w:lang w:val="en-GB"/>
        </w:rPr>
      </w:pPr>
    </w:p>
    <w:p w14:paraId="18D16218" w14:textId="77777777" w:rsidR="00815683" w:rsidRPr="00A96B25" w:rsidRDefault="00815683" w:rsidP="00815683">
      <w:pPr>
        <w:pStyle w:val="Footer"/>
        <w:tabs>
          <w:tab w:val="clear" w:pos="4320"/>
          <w:tab w:val="clear" w:pos="8640"/>
        </w:tabs>
        <w:spacing w:after="120"/>
        <w:ind w:left="-90"/>
        <w:rPr>
          <w:sz w:val="22"/>
          <w:szCs w:val="22"/>
          <w:lang w:val="en-GB"/>
        </w:rPr>
      </w:pPr>
      <w:r w:rsidRPr="00A96B25">
        <w:rPr>
          <w:sz w:val="22"/>
          <w:szCs w:val="22"/>
          <w:u w:val="single"/>
          <w:lang w:val="en-GB"/>
        </w:rPr>
        <w:t>Deep Sea Fisheries Project</w:t>
      </w:r>
      <w:r w:rsidRPr="00A96B25">
        <w:rPr>
          <w:sz w:val="22"/>
          <w:szCs w:val="22"/>
          <w:lang w:val="en-GB"/>
        </w:rPr>
        <w:t xml:space="preserve">: </w:t>
      </w:r>
    </w:p>
    <w:p w14:paraId="33ACF807" w14:textId="77777777" w:rsidR="00815683" w:rsidRPr="00A96B25" w:rsidRDefault="00815683" w:rsidP="00815683">
      <w:pPr>
        <w:pBdr>
          <w:top w:val="single" w:sz="4" w:space="1" w:color="auto"/>
          <w:left w:val="single" w:sz="4" w:space="4" w:color="auto"/>
          <w:bottom w:val="single" w:sz="4" w:space="1" w:color="auto"/>
          <w:right w:val="single" w:sz="4" w:space="4" w:color="auto"/>
        </w:pBdr>
        <w:rPr>
          <w:sz w:val="22"/>
          <w:szCs w:val="22"/>
          <w:lang w:val="en-GB"/>
        </w:rPr>
      </w:pPr>
      <w:r w:rsidRPr="00A96B25">
        <w:rPr>
          <w:b/>
          <w:bCs/>
          <w:sz w:val="22"/>
          <w:szCs w:val="22"/>
          <w:lang w:val="en-GB"/>
        </w:rPr>
        <w:t xml:space="preserve">Core indicator 8: </w:t>
      </w:r>
      <w:r w:rsidRPr="00A96B25">
        <w:rPr>
          <w:sz w:val="22"/>
          <w:szCs w:val="22"/>
          <w:lang w:val="en-GB"/>
        </w:rPr>
        <w:t xml:space="preserve">Globally over-exploited </w:t>
      </w:r>
      <w:r w:rsidRPr="00A96B25">
        <w:rPr>
          <w:b/>
          <w:sz w:val="22"/>
          <w:szCs w:val="22"/>
          <w:lang w:val="en-GB"/>
        </w:rPr>
        <w:t>marine fisheries</w:t>
      </w:r>
      <w:r w:rsidRPr="00A96B25">
        <w:rPr>
          <w:sz w:val="22"/>
          <w:szCs w:val="22"/>
          <w:lang w:val="en-GB"/>
        </w:rPr>
        <w:t xml:space="preserve"> moved to more sustainable levels is estimated as 25% of 2016 catch used in the core indicator table, which </w:t>
      </w:r>
      <w:proofErr w:type="gramStart"/>
      <w:r w:rsidRPr="00A96B25">
        <w:rPr>
          <w:sz w:val="22"/>
          <w:szCs w:val="22"/>
          <w:lang w:val="en-GB"/>
        </w:rPr>
        <w:t>is  approximately</w:t>
      </w:r>
      <w:proofErr w:type="gramEnd"/>
      <w:r w:rsidRPr="00A96B25">
        <w:rPr>
          <w:sz w:val="22"/>
          <w:szCs w:val="22"/>
          <w:lang w:val="en-GB"/>
        </w:rPr>
        <w:t xml:space="preserve"> 50,000 metric tons.</w:t>
      </w:r>
    </w:p>
    <w:p w14:paraId="0DB3FF0F" w14:textId="77777777" w:rsidR="00815683" w:rsidRPr="00A96B25" w:rsidRDefault="00815683" w:rsidP="00815683">
      <w:pPr>
        <w:rPr>
          <w:sz w:val="22"/>
          <w:szCs w:val="22"/>
          <w:lang w:val="en-GB"/>
        </w:rPr>
      </w:pPr>
    </w:p>
    <w:p w14:paraId="4D4CA61C" w14:textId="77777777" w:rsidR="00815683" w:rsidRPr="00A96B25" w:rsidRDefault="00815683" w:rsidP="00815683">
      <w:pPr>
        <w:rPr>
          <w:sz w:val="22"/>
          <w:szCs w:val="22"/>
          <w:lang w:val="en-GB"/>
        </w:rPr>
      </w:pPr>
      <w:r w:rsidRPr="00A96B25">
        <w:rPr>
          <w:sz w:val="22"/>
          <w:szCs w:val="22"/>
          <w:lang w:val="en-GB"/>
        </w:rPr>
        <w:t xml:space="preserve">The FAO publication, State of the World Fisheries and Aquaculture (SOFIA) </w:t>
      </w:r>
      <w:r w:rsidRPr="00A96B25">
        <w:rPr>
          <w:color w:val="000000"/>
          <w:sz w:val="22"/>
          <w:szCs w:val="22"/>
          <w:lang w:val="en-GB"/>
        </w:rPr>
        <w:t>(</w:t>
      </w:r>
      <w:hyperlink r:id="rId8" w:history="1">
        <w:r w:rsidRPr="00A96B25">
          <w:rPr>
            <w:rStyle w:val="Hyperlink"/>
            <w:color w:val="000000"/>
            <w:sz w:val="22"/>
            <w:szCs w:val="22"/>
            <w:lang w:val="en-GB"/>
          </w:rPr>
          <w:t>http://www.fao.org/3/I9540EN/i9540en.pdf</w:t>
        </w:r>
      </w:hyperlink>
      <w:r w:rsidRPr="00A96B25">
        <w:rPr>
          <w:color w:val="000000"/>
          <w:sz w:val="22"/>
          <w:szCs w:val="22"/>
          <w:lang w:val="en-GB"/>
        </w:rPr>
        <w:t>, p. 41) lists the percentage of fish stocks at biological sustainable</w:t>
      </w:r>
      <w:r w:rsidRPr="00A96B25">
        <w:rPr>
          <w:sz w:val="22"/>
          <w:szCs w:val="22"/>
          <w:lang w:val="en-GB"/>
        </w:rPr>
        <w:t xml:space="preserve"> levels by region in 2015. Many of the deep-sea stocks lack assessments and are data-limited, meaning that there is insufficient information to include them in the SOFIA sustainability estimates. The GEF-5 Deep-seas project estimated that the stock status of around 50% of the fished deep-sea stocks is unknown. This does not necessarily mean that the stock is unsustainably fished, rather that it is difficult to make a valid assessment. The project will improve knowledge of fishing pressures and stock status for deep-sea stocks. Progress towards SDG 14.4 and Aichi 6 is very difficult to currently assess for DSF.</w:t>
      </w:r>
    </w:p>
    <w:p w14:paraId="108D5AD7" w14:textId="77777777" w:rsidR="00815683" w:rsidRDefault="00815683" w:rsidP="00815683">
      <w:pPr>
        <w:rPr>
          <w:szCs w:val="22"/>
          <w:lang w:val="en-GB"/>
        </w:rPr>
      </w:pPr>
      <w:r w:rsidRPr="00A96B25">
        <w:rPr>
          <w:sz w:val="22"/>
          <w:szCs w:val="22"/>
          <w:lang w:val="en-GB"/>
        </w:rPr>
        <w:t>An initial baseline study undertaken in February 2020 provided the following assessments (source: RFMO websites and expert judgement):</w:t>
      </w:r>
    </w:p>
    <w:p w14:paraId="19E29557" w14:textId="77777777" w:rsidR="00815683" w:rsidRPr="00C02DF4" w:rsidRDefault="00815683" w:rsidP="00815683">
      <w:pPr>
        <w:rPr>
          <w:szCs w:val="22"/>
          <w:lang w:val="en-GB"/>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992"/>
        <w:gridCol w:w="567"/>
        <w:gridCol w:w="851"/>
        <w:gridCol w:w="709"/>
        <w:gridCol w:w="425"/>
        <w:gridCol w:w="579"/>
        <w:gridCol w:w="835"/>
        <w:gridCol w:w="877"/>
        <w:gridCol w:w="455"/>
        <w:gridCol w:w="401"/>
        <w:gridCol w:w="855"/>
      </w:tblGrid>
      <w:tr w:rsidR="00815683" w:rsidRPr="007335F6" w14:paraId="4667D95F" w14:textId="77777777" w:rsidTr="00A96B25">
        <w:trPr>
          <w:trHeight w:val="1091"/>
        </w:trPr>
        <w:tc>
          <w:tcPr>
            <w:tcW w:w="2438" w:type="dxa"/>
            <w:vMerge w:val="restart"/>
            <w:shd w:val="clear" w:color="auto" w:fill="auto"/>
          </w:tcPr>
          <w:p w14:paraId="2487FD07" w14:textId="77777777" w:rsidR="00815683" w:rsidRPr="00F62BDB" w:rsidRDefault="00815683" w:rsidP="00A96B25">
            <w:pPr>
              <w:jc w:val="center"/>
              <w:rPr>
                <w:sz w:val="20"/>
                <w:szCs w:val="20"/>
                <w:lang w:val="en-GB"/>
              </w:rPr>
            </w:pPr>
            <w:r w:rsidRPr="00F62BDB">
              <w:rPr>
                <w:sz w:val="20"/>
                <w:szCs w:val="20"/>
                <w:lang w:val="en-GB"/>
              </w:rPr>
              <w:t>Region</w:t>
            </w:r>
          </w:p>
          <w:p w14:paraId="1002C7E4" w14:textId="77777777" w:rsidR="00815683" w:rsidRPr="00F62BDB" w:rsidRDefault="00815683" w:rsidP="00A96B25">
            <w:pPr>
              <w:jc w:val="center"/>
              <w:rPr>
                <w:sz w:val="20"/>
                <w:szCs w:val="20"/>
                <w:lang w:val="en-GB"/>
              </w:rPr>
            </w:pPr>
            <w:r w:rsidRPr="00F62BDB">
              <w:rPr>
                <w:sz w:val="20"/>
                <w:szCs w:val="20"/>
                <w:lang w:val="en-GB"/>
              </w:rPr>
              <w:t>(</w:t>
            </w:r>
            <w:proofErr w:type="gramStart"/>
            <w:r w:rsidRPr="00F62BDB">
              <w:rPr>
                <w:sz w:val="20"/>
                <w:szCs w:val="20"/>
                <w:lang w:val="en-GB"/>
              </w:rPr>
              <w:t>management</w:t>
            </w:r>
            <w:proofErr w:type="gramEnd"/>
            <w:r w:rsidRPr="00F62BDB">
              <w:rPr>
                <w:sz w:val="20"/>
                <w:szCs w:val="20"/>
                <w:lang w:val="en-GB"/>
              </w:rPr>
              <w:t xml:space="preserve"> body)</w:t>
            </w:r>
          </w:p>
        </w:tc>
        <w:tc>
          <w:tcPr>
            <w:tcW w:w="3119" w:type="dxa"/>
            <w:gridSpan w:val="4"/>
            <w:shd w:val="clear" w:color="auto" w:fill="auto"/>
          </w:tcPr>
          <w:p w14:paraId="55BB4134" w14:textId="77777777" w:rsidR="00815683" w:rsidRPr="00F62BDB" w:rsidRDefault="00815683" w:rsidP="00A96B25">
            <w:pPr>
              <w:jc w:val="center"/>
              <w:rPr>
                <w:sz w:val="20"/>
                <w:szCs w:val="20"/>
                <w:lang w:val="en-GB"/>
              </w:rPr>
            </w:pPr>
            <w:r w:rsidRPr="00F62BDB">
              <w:rPr>
                <w:sz w:val="20"/>
                <w:szCs w:val="20"/>
                <w:lang w:val="en-GB"/>
              </w:rPr>
              <w:t>Biomass</w:t>
            </w:r>
          </w:p>
        </w:tc>
        <w:tc>
          <w:tcPr>
            <w:tcW w:w="2716" w:type="dxa"/>
            <w:gridSpan w:val="4"/>
            <w:shd w:val="clear" w:color="auto" w:fill="auto"/>
          </w:tcPr>
          <w:p w14:paraId="0BC15DC2" w14:textId="77777777" w:rsidR="00815683" w:rsidRPr="00F62BDB" w:rsidRDefault="00815683" w:rsidP="00A96B25">
            <w:pPr>
              <w:jc w:val="center"/>
              <w:rPr>
                <w:sz w:val="20"/>
                <w:szCs w:val="20"/>
                <w:lang w:val="en-GB"/>
              </w:rPr>
            </w:pPr>
            <w:r w:rsidRPr="00F62BDB">
              <w:rPr>
                <w:sz w:val="20"/>
                <w:szCs w:val="20"/>
                <w:lang w:val="en-GB"/>
              </w:rPr>
              <w:t>Exploitation rate (fishing pressure)</w:t>
            </w:r>
          </w:p>
        </w:tc>
        <w:tc>
          <w:tcPr>
            <w:tcW w:w="856" w:type="dxa"/>
            <w:gridSpan w:val="2"/>
            <w:shd w:val="clear" w:color="auto" w:fill="auto"/>
          </w:tcPr>
          <w:p w14:paraId="1436843E" w14:textId="77777777" w:rsidR="00815683" w:rsidRPr="00F62BDB" w:rsidRDefault="00815683" w:rsidP="00A96B25">
            <w:pPr>
              <w:jc w:val="center"/>
              <w:rPr>
                <w:sz w:val="20"/>
                <w:szCs w:val="20"/>
                <w:lang w:val="en-GB"/>
              </w:rPr>
            </w:pPr>
            <w:r w:rsidRPr="00F62BDB">
              <w:rPr>
                <w:sz w:val="20"/>
                <w:szCs w:val="20"/>
                <w:lang w:val="en-GB"/>
              </w:rPr>
              <w:t>Stock measure</w:t>
            </w:r>
          </w:p>
          <w:p w14:paraId="0A7BEACF" w14:textId="77777777" w:rsidR="00815683" w:rsidRPr="00F62BDB" w:rsidRDefault="00815683" w:rsidP="00A96B25">
            <w:pPr>
              <w:jc w:val="center"/>
              <w:rPr>
                <w:sz w:val="20"/>
                <w:szCs w:val="20"/>
                <w:lang w:val="en-GB"/>
              </w:rPr>
            </w:pPr>
            <w:r w:rsidRPr="00F62BDB">
              <w:rPr>
                <w:sz w:val="20"/>
                <w:szCs w:val="20"/>
                <w:lang w:val="en-GB"/>
              </w:rPr>
              <w:t>(TAC or effort control)</w:t>
            </w:r>
          </w:p>
        </w:tc>
        <w:tc>
          <w:tcPr>
            <w:tcW w:w="855" w:type="dxa"/>
            <w:vMerge w:val="restart"/>
            <w:shd w:val="clear" w:color="auto" w:fill="auto"/>
          </w:tcPr>
          <w:p w14:paraId="4EEBC816" w14:textId="77777777" w:rsidR="00815683" w:rsidRPr="00F62BDB" w:rsidRDefault="00815683" w:rsidP="00A96B25">
            <w:pPr>
              <w:jc w:val="center"/>
              <w:rPr>
                <w:color w:val="000000"/>
                <w:sz w:val="20"/>
                <w:szCs w:val="20"/>
                <w:lang w:val="en-GB"/>
              </w:rPr>
            </w:pPr>
            <w:r w:rsidRPr="00F62BDB">
              <w:rPr>
                <w:color w:val="000000"/>
                <w:sz w:val="20"/>
                <w:szCs w:val="20"/>
                <w:lang w:val="en-GB"/>
              </w:rPr>
              <w:t>Number of deep-sea stocks assessed</w:t>
            </w:r>
          </w:p>
        </w:tc>
      </w:tr>
      <w:tr w:rsidR="00815683" w:rsidRPr="00933FBC" w14:paraId="06D59263" w14:textId="77777777" w:rsidTr="00A96B25">
        <w:trPr>
          <w:trHeight w:val="1491"/>
        </w:trPr>
        <w:tc>
          <w:tcPr>
            <w:tcW w:w="2438" w:type="dxa"/>
            <w:vMerge/>
            <w:shd w:val="clear" w:color="auto" w:fill="auto"/>
            <w:textDirection w:val="tbRl"/>
          </w:tcPr>
          <w:p w14:paraId="190AE223" w14:textId="77777777" w:rsidR="00815683" w:rsidRPr="00F62BDB" w:rsidRDefault="00815683" w:rsidP="00A96B25">
            <w:pPr>
              <w:ind w:left="113" w:right="113"/>
              <w:jc w:val="center"/>
              <w:rPr>
                <w:sz w:val="20"/>
                <w:szCs w:val="20"/>
                <w:lang w:val="en-GB"/>
              </w:rPr>
            </w:pPr>
          </w:p>
        </w:tc>
        <w:tc>
          <w:tcPr>
            <w:tcW w:w="992" w:type="dxa"/>
            <w:shd w:val="clear" w:color="auto" w:fill="auto"/>
            <w:textDirection w:val="tbRl"/>
            <w:vAlign w:val="center"/>
          </w:tcPr>
          <w:p w14:paraId="51921D46" w14:textId="77777777" w:rsidR="00815683" w:rsidRPr="00F62BDB" w:rsidRDefault="00815683" w:rsidP="00A96B25">
            <w:pPr>
              <w:ind w:left="113" w:right="113"/>
              <w:jc w:val="center"/>
              <w:rPr>
                <w:sz w:val="20"/>
                <w:szCs w:val="20"/>
                <w:lang w:val="en-GB"/>
              </w:rPr>
            </w:pPr>
            <w:r w:rsidRPr="00F62BDB">
              <w:rPr>
                <w:sz w:val="20"/>
                <w:szCs w:val="20"/>
                <w:lang w:val="en-GB"/>
              </w:rPr>
              <w:t>Low to depleted</w:t>
            </w:r>
          </w:p>
        </w:tc>
        <w:tc>
          <w:tcPr>
            <w:tcW w:w="567" w:type="dxa"/>
            <w:shd w:val="clear" w:color="auto" w:fill="auto"/>
            <w:textDirection w:val="tbRl"/>
            <w:vAlign w:val="center"/>
          </w:tcPr>
          <w:p w14:paraId="6D79E7FC" w14:textId="77777777" w:rsidR="00815683" w:rsidRPr="00F62BDB" w:rsidRDefault="00815683" w:rsidP="00A96B25">
            <w:pPr>
              <w:ind w:left="113" w:right="113"/>
              <w:jc w:val="center"/>
              <w:rPr>
                <w:sz w:val="20"/>
                <w:szCs w:val="20"/>
                <w:lang w:val="en-GB"/>
              </w:rPr>
            </w:pPr>
            <w:r w:rsidRPr="00F62BDB">
              <w:rPr>
                <w:sz w:val="20"/>
                <w:szCs w:val="20"/>
                <w:lang w:val="en-GB"/>
              </w:rPr>
              <w:t>Intermediate</w:t>
            </w:r>
          </w:p>
        </w:tc>
        <w:tc>
          <w:tcPr>
            <w:tcW w:w="851" w:type="dxa"/>
            <w:shd w:val="clear" w:color="auto" w:fill="auto"/>
            <w:textDirection w:val="tbRl"/>
            <w:vAlign w:val="center"/>
          </w:tcPr>
          <w:p w14:paraId="78C59B6A" w14:textId="77777777" w:rsidR="00815683" w:rsidRPr="00F62BDB" w:rsidRDefault="00815683" w:rsidP="00A96B25">
            <w:pPr>
              <w:ind w:left="113" w:right="113"/>
              <w:jc w:val="center"/>
              <w:rPr>
                <w:sz w:val="20"/>
                <w:szCs w:val="20"/>
                <w:lang w:val="en-GB"/>
              </w:rPr>
            </w:pPr>
            <w:r w:rsidRPr="00F62BDB">
              <w:rPr>
                <w:i/>
                <w:iCs/>
                <w:sz w:val="20"/>
                <w:szCs w:val="20"/>
                <w:lang w:val="en-GB"/>
              </w:rPr>
              <w:t>c</w:t>
            </w:r>
            <w:r w:rsidRPr="00F62BDB">
              <w:rPr>
                <w:sz w:val="20"/>
                <w:szCs w:val="20"/>
                <w:lang w:val="en-GB"/>
              </w:rPr>
              <w:t>. MSY levels</w:t>
            </w:r>
          </w:p>
        </w:tc>
        <w:tc>
          <w:tcPr>
            <w:tcW w:w="709" w:type="dxa"/>
            <w:shd w:val="clear" w:color="auto" w:fill="auto"/>
            <w:textDirection w:val="tbRl"/>
            <w:vAlign w:val="center"/>
          </w:tcPr>
          <w:p w14:paraId="4FE82EDD" w14:textId="77777777" w:rsidR="00815683" w:rsidRPr="00F62BDB" w:rsidRDefault="00815683" w:rsidP="00A96B25">
            <w:pPr>
              <w:ind w:left="113" w:right="113"/>
              <w:jc w:val="center"/>
              <w:rPr>
                <w:sz w:val="20"/>
                <w:szCs w:val="20"/>
                <w:lang w:val="en-GB"/>
              </w:rPr>
            </w:pPr>
            <w:r w:rsidRPr="00F62BDB">
              <w:rPr>
                <w:sz w:val="20"/>
                <w:szCs w:val="20"/>
                <w:lang w:val="en-GB"/>
              </w:rPr>
              <w:t>Unknown</w:t>
            </w:r>
          </w:p>
        </w:tc>
        <w:tc>
          <w:tcPr>
            <w:tcW w:w="425" w:type="dxa"/>
            <w:shd w:val="clear" w:color="auto" w:fill="auto"/>
            <w:textDirection w:val="tbRl"/>
            <w:vAlign w:val="center"/>
          </w:tcPr>
          <w:p w14:paraId="195AA9C8" w14:textId="77777777" w:rsidR="00815683" w:rsidRPr="00F62BDB" w:rsidRDefault="00815683" w:rsidP="00A96B25">
            <w:pPr>
              <w:ind w:left="113" w:right="113"/>
              <w:jc w:val="center"/>
              <w:rPr>
                <w:sz w:val="20"/>
                <w:szCs w:val="20"/>
                <w:lang w:val="en-GB"/>
              </w:rPr>
            </w:pPr>
            <w:r w:rsidRPr="00F62BDB">
              <w:rPr>
                <w:sz w:val="20"/>
                <w:szCs w:val="20"/>
                <w:lang w:val="en-GB"/>
              </w:rPr>
              <w:t>Unsustainable</w:t>
            </w:r>
          </w:p>
        </w:tc>
        <w:tc>
          <w:tcPr>
            <w:tcW w:w="579" w:type="dxa"/>
            <w:shd w:val="clear" w:color="auto" w:fill="auto"/>
            <w:textDirection w:val="tbRl"/>
            <w:vAlign w:val="center"/>
          </w:tcPr>
          <w:p w14:paraId="46301ACC" w14:textId="77777777" w:rsidR="00815683" w:rsidRPr="00F62BDB" w:rsidRDefault="00815683" w:rsidP="00A96B25">
            <w:pPr>
              <w:ind w:left="113" w:right="113"/>
              <w:jc w:val="center"/>
              <w:rPr>
                <w:sz w:val="20"/>
                <w:szCs w:val="20"/>
                <w:lang w:val="en-GB"/>
              </w:rPr>
            </w:pPr>
            <w:r w:rsidRPr="00F62BDB">
              <w:rPr>
                <w:sz w:val="20"/>
                <w:szCs w:val="20"/>
                <w:lang w:val="en-GB"/>
              </w:rPr>
              <w:t>Intermediate</w:t>
            </w:r>
          </w:p>
        </w:tc>
        <w:tc>
          <w:tcPr>
            <w:tcW w:w="835" w:type="dxa"/>
            <w:shd w:val="clear" w:color="auto" w:fill="auto"/>
            <w:textDirection w:val="tbRl"/>
            <w:vAlign w:val="center"/>
          </w:tcPr>
          <w:p w14:paraId="3E80E657" w14:textId="77777777" w:rsidR="00815683" w:rsidRPr="00F62BDB" w:rsidRDefault="00815683" w:rsidP="00A96B25">
            <w:pPr>
              <w:ind w:left="113" w:right="113"/>
              <w:jc w:val="center"/>
              <w:rPr>
                <w:sz w:val="20"/>
                <w:szCs w:val="20"/>
                <w:lang w:val="en-GB"/>
              </w:rPr>
            </w:pPr>
            <w:r w:rsidRPr="00F62BDB">
              <w:rPr>
                <w:sz w:val="20"/>
                <w:szCs w:val="20"/>
                <w:lang w:val="en-GB"/>
              </w:rPr>
              <w:t>Sustainable</w:t>
            </w:r>
          </w:p>
        </w:tc>
        <w:tc>
          <w:tcPr>
            <w:tcW w:w="877" w:type="dxa"/>
            <w:shd w:val="clear" w:color="auto" w:fill="auto"/>
            <w:textDirection w:val="tbRl"/>
            <w:vAlign w:val="center"/>
          </w:tcPr>
          <w:p w14:paraId="72117676" w14:textId="77777777" w:rsidR="00815683" w:rsidRPr="00F62BDB" w:rsidRDefault="00815683" w:rsidP="00A96B25">
            <w:pPr>
              <w:ind w:left="113" w:right="113"/>
              <w:jc w:val="center"/>
              <w:rPr>
                <w:sz w:val="20"/>
                <w:szCs w:val="20"/>
                <w:lang w:val="en-GB"/>
              </w:rPr>
            </w:pPr>
            <w:r w:rsidRPr="00F62BDB">
              <w:rPr>
                <w:sz w:val="20"/>
                <w:szCs w:val="20"/>
                <w:lang w:val="en-GB"/>
              </w:rPr>
              <w:t>Unknown</w:t>
            </w:r>
          </w:p>
        </w:tc>
        <w:tc>
          <w:tcPr>
            <w:tcW w:w="455" w:type="dxa"/>
            <w:shd w:val="clear" w:color="auto" w:fill="auto"/>
            <w:textDirection w:val="tbRl"/>
            <w:vAlign w:val="center"/>
          </w:tcPr>
          <w:p w14:paraId="22FA8B6C" w14:textId="77777777" w:rsidR="00815683" w:rsidRPr="00F62BDB" w:rsidRDefault="00815683" w:rsidP="00A96B25">
            <w:pPr>
              <w:ind w:left="113" w:right="113"/>
              <w:jc w:val="center"/>
              <w:rPr>
                <w:sz w:val="20"/>
                <w:szCs w:val="20"/>
                <w:lang w:val="en-GB"/>
              </w:rPr>
            </w:pPr>
            <w:r w:rsidRPr="00F62BDB">
              <w:rPr>
                <w:sz w:val="20"/>
                <w:szCs w:val="20"/>
                <w:lang w:val="en-GB"/>
              </w:rPr>
              <w:t>No</w:t>
            </w:r>
          </w:p>
        </w:tc>
        <w:tc>
          <w:tcPr>
            <w:tcW w:w="401" w:type="dxa"/>
            <w:shd w:val="clear" w:color="auto" w:fill="auto"/>
            <w:textDirection w:val="tbRl"/>
            <w:vAlign w:val="center"/>
          </w:tcPr>
          <w:p w14:paraId="00C38023" w14:textId="77777777" w:rsidR="00815683" w:rsidRPr="00F62BDB" w:rsidRDefault="00815683" w:rsidP="00A96B25">
            <w:pPr>
              <w:ind w:left="113" w:right="113"/>
              <w:jc w:val="center"/>
              <w:rPr>
                <w:sz w:val="20"/>
                <w:szCs w:val="20"/>
                <w:lang w:val="en-GB"/>
              </w:rPr>
            </w:pPr>
            <w:r w:rsidRPr="00F62BDB">
              <w:rPr>
                <w:sz w:val="20"/>
                <w:szCs w:val="20"/>
                <w:lang w:val="en-GB"/>
              </w:rPr>
              <w:t>Yes</w:t>
            </w:r>
          </w:p>
        </w:tc>
        <w:tc>
          <w:tcPr>
            <w:tcW w:w="855" w:type="dxa"/>
            <w:vMerge/>
            <w:shd w:val="clear" w:color="auto" w:fill="auto"/>
            <w:textDirection w:val="tbRl"/>
          </w:tcPr>
          <w:p w14:paraId="67176048" w14:textId="77777777" w:rsidR="00815683" w:rsidRPr="00F62BDB" w:rsidRDefault="00815683" w:rsidP="00A96B25">
            <w:pPr>
              <w:ind w:left="113" w:right="113"/>
              <w:jc w:val="center"/>
              <w:rPr>
                <w:color w:val="000000"/>
                <w:sz w:val="20"/>
                <w:szCs w:val="20"/>
                <w:lang w:val="en-GB"/>
              </w:rPr>
            </w:pPr>
          </w:p>
        </w:tc>
      </w:tr>
      <w:tr w:rsidR="00815683" w:rsidRPr="007335F6" w14:paraId="1CF287A6" w14:textId="77777777" w:rsidTr="00A96B25">
        <w:tc>
          <w:tcPr>
            <w:tcW w:w="2438" w:type="dxa"/>
            <w:shd w:val="clear" w:color="auto" w:fill="auto"/>
          </w:tcPr>
          <w:p w14:paraId="4A5D91F1" w14:textId="77777777" w:rsidR="00815683" w:rsidRPr="00F62BDB" w:rsidRDefault="00815683" w:rsidP="00A96B25">
            <w:pPr>
              <w:rPr>
                <w:sz w:val="20"/>
                <w:szCs w:val="20"/>
                <w:lang w:val="en-GB"/>
              </w:rPr>
            </w:pPr>
            <w:r w:rsidRPr="00F62BDB">
              <w:rPr>
                <w:sz w:val="20"/>
                <w:szCs w:val="20"/>
                <w:lang w:val="en-GB"/>
              </w:rPr>
              <w:t>NW Atlantic (NAFO)</w:t>
            </w:r>
          </w:p>
        </w:tc>
        <w:tc>
          <w:tcPr>
            <w:tcW w:w="992" w:type="dxa"/>
            <w:shd w:val="clear" w:color="auto" w:fill="auto"/>
          </w:tcPr>
          <w:p w14:paraId="02B4AA50" w14:textId="77777777" w:rsidR="00815683" w:rsidRPr="00F62BDB" w:rsidRDefault="00815683" w:rsidP="00A96B25">
            <w:pPr>
              <w:jc w:val="center"/>
              <w:rPr>
                <w:sz w:val="20"/>
                <w:szCs w:val="20"/>
                <w:lang w:val="en-GB"/>
              </w:rPr>
            </w:pPr>
            <w:r w:rsidRPr="00F62BDB">
              <w:rPr>
                <w:sz w:val="20"/>
                <w:szCs w:val="20"/>
                <w:lang w:val="en-GB"/>
              </w:rPr>
              <w:t>7</w:t>
            </w:r>
          </w:p>
        </w:tc>
        <w:tc>
          <w:tcPr>
            <w:tcW w:w="567" w:type="dxa"/>
            <w:shd w:val="clear" w:color="auto" w:fill="auto"/>
          </w:tcPr>
          <w:p w14:paraId="67F677C8" w14:textId="77777777" w:rsidR="00815683" w:rsidRPr="00F62BDB" w:rsidRDefault="00815683" w:rsidP="00A96B25">
            <w:pPr>
              <w:jc w:val="center"/>
              <w:rPr>
                <w:sz w:val="20"/>
                <w:szCs w:val="20"/>
                <w:lang w:val="en-GB"/>
              </w:rPr>
            </w:pPr>
            <w:r w:rsidRPr="00F62BDB">
              <w:rPr>
                <w:sz w:val="20"/>
                <w:szCs w:val="20"/>
                <w:lang w:val="en-GB"/>
              </w:rPr>
              <w:t>1</w:t>
            </w:r>
          </w:p>
        </w:tc>
        <w:tc>
          <w:tcPr>
            <w:tcW w:w="851" w:type="dxa"/>
            <w:shd w:val="clear" w:color="auto" w:fill="auto"/>
          </w:tcPr>
          <w:p w14:paraId="755E20C0" w14:textId="77777777" w:rsidR="00815683" w:rsidRPr="00F62BDB" w:rsidRDefault="00815683" w:rsidP="00A96B25">
            <w:pPr>
              <w:jc w:val="center"/>
              <w:rPr>
                <w:sz w:val="20"/>
                <w:szCs w:val="20"/>
                <w:lang w:val="en-GB"/>
              </w:rPr>
            </w:pPr>
            <w:r w:rsidRPr="00F62BDB">
              <w:rPr>
                <w:sz w:val="20"/>
                <w:szCs w:val="20"/>
                <w:lang w:val="en-GB"/>
              </w:rPr>
              <w:t>8</w:t>
            </w:r>
          </w:p>
        </w:tc>
        <w:tc>
          <w:tcPr>
            <w:tcW w:w="709" w:type="dxa"/>
            <w:shd w:val="clear" w:color="auto" w:fill="auto"/>
          </w:tcPr>
          <w:p w14:paraId="371B6893" w14:textId="77777777" w:rsidR="00815683" w:rsidRPr="00F62BDB" w:rsidRDefault="00815683" w:rsidP="00A96B25">
            <w:pPr>
              <w:jc w:val="center"/>
              <w:rPr>
                <w:sz w:val="20"/>
                <w:szCs w:val="20"/>
                <w:lang w:val="en-GB"/>
              </w:rPr>
            </w:pPr>
          </w:p>
        </w:tc>
        <w:tc>
          <w:tcPr>
            <w:tcW w:w="425" w:type="dxa"/>
            <w:shd w:val="clear" w:color="auto" w:fill="auto"/>
          </w:tcPr>
          <w:p w14:paraId="3187AEF0" w14:textId="77777777" w:rsidR="00815683" w:rsidRPr="00F62BDB" w:rsidRDefault="00815683" w:rsidP="00A96B25">
            <w:pPr>
              <w:jc w:val="center"/>
              <w:rPr>
                <w:sz w:val="20"/>
                <w:szCs w:val="20"/>
                <w:lang w:val="en-GB"/>
              </w:rPr>
            </w:pPr>
          </w:p>
        </w:tc>
        <w:tc>
          <w:tcPr>
            <w:tcW w:w="579" w:type="dxa"/>
            <w:shd w:val="clear" w:color="auto" w:fill="auto"/>
          </w:tcPr>
          <w:p w14:paraId="3D4EF75E" w14:textId="77777777" w:rsidR="00815683" w:rsidRPr="00F62BDB" w:rsidRDefault="00815683" w:rsidP="00A96B25">
            <w:pPr>
              <w:jc w:val="center"/>
              <w:rPr>
                <w:sz w:val="20"/>
                <w:szCs w:val="20"/>
                <w:lang w:val="en-GB"/>
              </w:rPr>
            </w:pPr>
            <w:r w:rsidRPr="00F62BDB">
              <w:rPr>
                <w:sz w:val="20"/>
                <w:szCs w:val="20"/>
                <w:lang w:val="en-GB"/>
              </w:rPr>
              <w:t>1</w:t>
            </w:r>
          </w:p>
        </w:tc>
        <w:tc>
          <w:tcPr>
            <w:tcW w:w="835" w:type="dxa"/>
            <w:shd w:val="clear" w:color="auto" w:fill="auto"/>
          </w:tcPr>
          <w:p w14:paraId="1974A43F" w14:textId="77777777" w:rsidR="00815683" w:rsidRPr="00F62BDB" w:rsidRDefault="00815683" w:rsidP="00A96B25">
            <w:pPr>
              <w:jc w:val="center"/>
              <w:rPr>
                <w:sz w:val="20"/>
                <w:szCs w:val="20"/>
                <w:lang w:val="en-GB"/>
              </w:rPr>
            </w:pPr>
            <w:r w:rsidRPr="00F62BDB">
              <w:rPr>
                <w:sz w:val="20"/>
                <w:szCs w:val="20"/>
                <w:lang w:val="en-GB"/>
              </w:rPr>
              <w:t>15</w:t>
            </w:r>
          </w:p>
        </w:tc>
        <w:tc>
          <w:tcPr>
            <w:tcW w:w="877" w:type="dxa"/>
            <w:shd w:val="clear" w:color="auto" w:fill="auto"/>
          </w:tcPr>
          <w:p w14:paraId="2ACDC939" w14:textId="77777777" w:rsidR="00815683" w:rsidRPr="00F62BDB" w:rsidRDefault="00815683" w:rsidP="00A96B25">
            <w:pPr>
              <w:jc w:val="center"/>
              <w:rPr>
                <w:sz w:val="20"/>
                <w:szCs w:val="20"/>
                <w:lang w:val="en-GB"/>
              </w:rPr>
            </w:pPr>
          </w:p>
        </w:tc>
        <w:tc>
          <w:tcPr>
            <w:tcW w:w="455" w:type="dxa"/>
            <w:shd w:val="clear" w:color="auto" w:fill="auto"/>
          </w:tcPr>
          <w:p w14:paraId="33AD5C5C" w14:textId="77777777" w:rsidR="00815683" w:rsidRPr="00F62BDB" w:rsidRDefault="00815683" w:rsidP="00A96B25">
            <w:pPr>
              <w:jc w:val="center"/>
              <w:rPr>
                <w:sz w:val="20"/>
                <w:szCs w:val="20"/>
                <w:lang w:val="en-GB"/>
              </w:rPr>
            </w:pPr>
            <w:r w:rsidRPr="00F62BDB">
              <w:rPr>
                <w:sz w:val="20"/>
                <w:szCs w:val="20"/>
                <w:lang w:val="en-GB"/>
              </w:rPr>
              <w:t>0</w:t>
            </w:r>
          </w:p>
        </w:tc>
        <w:tc>
          <w:tcPr>
            <w:tcW w:w="401" w:type="dxa"/>
            <w:shd w:val="clear" w:color="auto" w:fill="auto"/>
          </w:tcPr>
          <w:p w14:paraId="1CBD084C" w14:textId="77777777" w:rsidR="00815683" w:rsidRPr="00F62BDB" w:rsidRDefault="00815683" w:rsidP="00A96B25">
            <w:pPr>
              <w:jc w:val="center"/>
              <w:rPr>
                <w:sz w:val="20"/>
                <w:szCs w:val="20"/>
                <w:lang w:val="en-GB"/>
              </w:rPr>
            </w:pPr>
            <w:r w:rsidRPr="00F62BDB">
              <w:rPr>
                <w:sz w:val="20"/>
                <w:szCs w:val="20"/>
                <w:lang w:val="en-GB"/>
              </w:rPr>
              <w:t>16</w:t>
            </w:r>
          </w:p>
        </w:tc>
        <w:tc>
          <w:tcPr>
            <w:tcW w:w="855" w:type="dxa"/>
            <w:shd w:val="clear" w:color="auto" w:fill="auto"/>
          </w:tcPr>
          <w:p w14:paraId="1AF3FB0B" w14:textId="77777777" w:rsidR="00815683" w:rsidRPr="00F62BDB" w:rsidRDefault="00815683" w:rsidP="00A96B25">
            <w:pPr>
              <w:jc w:val="center"/>
              <w:rPr>
                <w:color w:val="000000"/>
                <w:sz w:val="20"/>
                <w:szCs w:val="20"/>
                <w:lang w:val="en-GB"/>
              </w:rPr>
            </w:pPr>
            <w:r w:rsidRPr="00F62BDB">
              <w:rPr>
                <w:color w:val="000000"/>
                <w:sz w:val="20"/>
                <w:szCs w:val="20"/>
                <w:lang w:val="en-GB"/>
              </w:rPr>
              <w:t>16</w:t>
            </w:r>
          </w:p>
        </w:tc>
      </w:tr>
      <w:tr w:rsidR="00815683" w:rsidRPr="007335F6" w14:paraId="5294B78C" w14:textId="77777777" w:rsidTr="00A96B25">
        <w:tc>
          <w:tcPr>
            <w:tcW w:w="2438" w:type="dxa"/>
            <w:shd w:val="clear" w:color="auto" w:fill="auto"/>
          </w:tcPr>
          <w:p w14:paraId="1F4ABD0E" w14:textId="77777777" w:rsidR="00815683" w:rsidRPr="00F62BDB" w:rsidRDefault="00815683" w:rsidP="00A96B25">
            <w:pPr>
              <w:rPr>
                <w:sz w:val="20"/>
                <w:szCs w:val="20"/>
                <w:lang w:val="en-GB"/>
              </w:rPr>
            </w:pPr>
            <w:r w:rsidRPr="00F62BDB">
              <w:rPr>
                <w:sz w:val="20"/>
                <w:szCs w:val="20"/>
                <w:lang w:val="en-GB"/>
              </w:rPr>
              <w:t>NE Atlantic (NEAFC)</w:t>
            </w:r>
          </w:p>
        </w:tc>
        <w:tc>
          <w:tcPr>
            <w:tcW w:w="992" w:type="dxa"/>
            <w:shd w:val="clear" w:color="auto" w:fill="auto"/>
          </w:tcPr>
          <w:p w14:paraId="11437C15" w14:textId="77777777" w:rsidR="00815683" w:rsidRPr="00F62BDB" w:rsidRDefault="00815683" w:rsidP="00A96B25">
            <w:pPr>
              <w:tabs>
                <w:tab w:val="left" w:pos="795"/>
              </w:tabs>
              <w:jc w:val="center"/>
              <w:rPr>
                <w:sz w:val="20"/>
                <w:szCs w:val="20"/>
                <w:lang w:val="en-GB"/>
              </w:rPr>
            </w:pPr>
            <w:r w:rsidRPr="00F62BDB">
              <w:rPr>
                <w:sz w:val="20"/>
                <w:szCs w:val="20"/>
                <w:lang w:val="en-GB"/>
              </w:rPr>
              <w:t>4</w:t>
            </w:r>
          </w:p>
        </w:tc>
        <w:tc>
          <w:tcPr>
            <w:tcW w:w="567" w:type="dxa"/>
            <w:shd w:val="clear" w:color="auto" w:fill="auto"/>
          </w:tcPr>
          <w:p w14:paraId="64FBFBBB" w14:textId="77777777" w:rsidR="00815683" w:rsidRPr="00F62BDB" w:rsidRDefault="00815683" w:rsidP="00A96B25">
            <w:pPr>
              <w:jc w:val="center"/>
              <w:rPr>
                <w:sz w:val="20"/>
                <w:szCs w:val="20"/>
                <w:lang w:val="en-GB"/>
              </w:rPr>
            </w:pPr>
          </w:p>
        </w:tc>
        <w:tc>
          <w:tcPr>
            <w:tcW w:w="851" w:type="dxa"/>
            <w:shd w:val="clear" w:color="auto" w:fill="auto"/>
          </w:tcPr>
          <w:p w14:paraId="31F5276D" w14:textId="77777777" w:rsidR="00815683" w:rsidRPr="00F62BDB" w:rsidRDefault="00815683" w:rsidP="00A96B25">
            <w:pPr>
              <w:jc w:val="center"/>
              <w:rPr>
                <w:sz w:val="20"/>
                <w:szCs w:val="20"/>
                <w:lang w:val="en-GB"/>
              </w:rPr>
            </w:pPr>
            <w:r w:rsidRPr="00F62BDB">
              <w:rPr>
                <w:sz w:val="20"/>
                <w:szCs w:val="20"/>
                <w:lang w:val="en-GB"/>
              </w:rPr>
              <w:t>3</w:t>
            </w:r>
          </w:p>
        </w:tc>
        <w:tc>
          <w:tcPr>
            <w:tcW w:w="709" w:type="dxa"/>
            <w:shd w:val="clear" w:color="auto" w:fill="auto"/>
          </w:tcPr>
          <w:p w14:paraId="24F6490E" w14:textId="77777777" w:rsidR="00815683" w:rsidRPr="00F62BDB" w:rsidRDefault="00815683" w:rsidP="00A96B25">
            <w:pPr>
              <w:jc w:val="center"/>
              <w:rPr>
                <w:sz w:val="20"/>
                <w:szCs w:val="20"/>
                <w:lang w:val="en-GB"/>
              </w:rPr>
            </w:pPr>
            <w:r w:rsidRPr="00F62BDB">
              <w:rPr>
                <w:sz w:val="20"/>
                <w:szCs w:val="20"/>
                <w:lang w:val="en-GB"/>
              </w:rPr>
              <w:t>3</w:t>
            </w:r>
          </w:p>
        </w:tc>
        <w:tc>
          <w:tcPr>
            <w:tcW w:w="425" w:type="dxa"/>
            <w:shd w:val="clear" w:color="auto" w:fill="auto"/>
          </w:tcPr>
          <w:p w14:paraId="175D6A5E" w14:textId="77777777" w:rsidR="00815683" w:rsidRPr="00F62BDB" w:rsidRDefault="00815683" w:rsidP="00A96B25">
            <w:pPr>
              <w:jc w:val="center"/>
              <w:rPr>
                <w:sz w:val="20"/>
                <w:szCs w:val="20"/>
                <w:lang w:val="en-GB"/>
              </w:rPr>
            </w:pPr>
          </w:p>
        </w:tc>
        <w:tc>
          <w:tcPr>
            <w:tcW w:w="579" w:type="dxa"/>
            <w:shd w:val="clear" w:color="auto" w:fill="auto"/>
          </w:tcPr>
          <w:p w14:paraId="75C6482D" w14:textId="77777777" w:rsidR="00815683" w:rsidRPr="00F62BDB" w:rsidRDefault="00815683" w:rsidP="00A96B25">
            <w:pPr>
              <w:jc w:val="center"/>
              <w:rPr>
                <w:sz w:val="20"/>
                <w:szCs w:val="20"/>
                <w:lang w:val="en-GB"/>
              </w:rPr>
            </w:pPr>
            <w:r w:rsidRPr="00F62BDB">
              <w:rPr>
                <w:sz w:val="20"/>
                <w:szCs w:val="20"/>
                <w:lang w:val="en-GB"/>
              </w:rPr>
              <w:t>4</w:t>
            </w:r>
          </w:p>
        </w:tc>
        <w:tc>
          <w:tcPr>
            <w:tcW w:w="835" w:type="dxa"/>
            <w:shd w:val="clear" w:color="auto" w:fill="auto"/>
          </w:tcPr>
          <w:p w14:paraId="52CBD0BF" w14:textId="77777777" w:rsidR="00815683" w:rsidRPr="00F62BDB" w:rsidRDefault="00815683" w:rsidP="00A96B25">
            <w:pPr>
              <w:jc w:val="center"/>
              <w:rPr>
                <w:sz w:val="20"/>
                <w:szCs w:val="20"/>
                <w:lang w:val="en-GB"/>
              </w:rPr>
            </w:pPr>
            <w:r w:rsidRPr="00F62BDB">
              <w:rPr>
                <w:sz w:val="20"/>
                <w:szCs w:val="20"/>
                <w:lang w:val="en-GB"/>
              </w:rPr>
              <w:t>4</w:t>
            </w:r>
          </w:p>
        </w:tc>
        <w:tc>
          <w:tcPr>
            <w:tcW w:w="877" w:type="dxa"/>
            <w:shd w:val="clear" w:color="auto" w:fill="auto"/>
          </w:tcPr>
          <w:p w14:paraId="70140687" w14:textId="77777777" w:rsidR="00815683" w:rsidRPr="00F62BDB" w:rsidRDefault="00815683" w:rsidP="00A96B25">
            <w:pPr>
              <w:jc w:val="center"/>
              <w:rPr>
                <w:sz w:val="20"/>
                <w:szCs w:val="20"/>
                <w:lang w:val="en-GB"/>
              </w:rPr>
            </w:pPr>
            <w:r w:rsidRPr="00F62BDB">
              <w:rPr>
                <w:sz w:val="20"/>
                <w:szCs w:val="20"/>
                <w:lang w:val="en-GB"/>
              </w:rPr>
              <w:t>2</w:t>
            </w:r>
          </w:p>
        </w:tc>
        <w:tc>
          <w:tcPr>
            <w:tcW w:w="455" w:type="dxa"/>
            <w:shd w:val="clear" w:color="auto" w:fill="auto"/>
          </w:tcPr>
          <w:p w14:paraId="4B4B4C66" w14:textId="77777777" w:rsidR="00815683" w:rsidRPr="00F62BDB" w:rsidRDefault="00815683" w:rsidP="00A96B25">
            <w:pPr>
              <w:jc w:val="center"/>
              <w:rPr>
                <w:sz w:val="20"/>
                <w:szCs w:val="20"/>
                <w:lang w:val="en-GB"/>
              </w:rPr>
            </w:pPr>
            <w:r w:rsidRPr="00F62BDB">
              <w:rPr>
                <w:sz w:val="20"/>
                <w:szCs w:val="20"/>
                <w:lang w:val="en-GB"/>
              </w:rPr>
              <w:t>5</w:t>
            </w:r>
          </w:p>
        </w:tc>
        <w:tc>
          <w:tcPr>
            <w:tcW w:w="401" w:type="dxa"/>
            <w:shd w:val="clear" w:color="auto" w:fill="auto"/>
          </w:tcPr>
          <w:p w14:paraId="22BEB980" w14:textId="77777777" w:rsidR="00815683" w:rsidRPr="00F62BDB" w:rsidRDefault="00815683" w:rsidP="00A96B25">
            <w:pPr>
              <w:jc w:val="center"/>
              <w:rPr>
                <w:sz w:val="20"/>
                <w:szCs w:val="20"/>
                <w:lang w:val="en-GB"/>
              </w:rPr>
            </w:pPr>
            <w:r w:rsidRPr="00F62BDB">
              <w:rPr>
                <w:sz w:val="20"/>
                <w:szCs w:val="20"/>
                <w:lang w:val="en-GB"/>
              </w:rPr>
              <w:t>5</w:t>
            </w:r>
          </w:p>
        </w:tc>
        <w:tc>
          <w:tcPr>
            <w:tcW w:w="855" w:type="dxa"/>
            <w:shd w:val="clear" w:color="auto" w:fill="auto"/>
          </w:tcPr>
          <w:p w14:paraId="09DF322E" w14:textId="77777777" w:rsidR="00815683" w:rsidRPr="00F62BDB" w:rsidRDefault="00815683" w:rsidP="00A96B25">
            <w:pPr>
              <w:jc w:val="center"/>
              <w:rPr>
                <w:color w:val="000000"/>
                <w:sz w:val="20"/>
                <w:szCs w:val="20"/>
                <w:lang w:val="en-GB"/>
              </w:rPr>
            </w:pPr>
            <w:r w:rsidRPr="00F62BDB">
              <w:rPr>
                <w:color w:val="000000"/>
                <w:sz w:val="20"/>
                <w:szCs w:val="20"/>
                <w:lang w:val="en-GB"/>
              </w:rPr>
              <w:t>10</w:t>
            </w:r>
          </w:p>
        </w:tc>
      </w:tr>
      <w:tr w:rsidR="00815683" w:rsidRPr="007335F6" w14:paraId="363263FD" w14:textId="77777777" w:rsidTr="00A96B25">
        <w:tc>
          <w:tcPr>
            <w:tcW w:w="2438" w:type="dxa"/>
            <w:shd w:val="clear" w:color="auto" w:fill="auto"/>
          </w:tcPr>
          <w:p w14:paraId="2E524F7A" w14:textId="77777777" w:rsidR="00815683" w:rsidRPr="00F62BDB" w:rsidRDefault="00815683" w:rsidP="00A96B25">
            <w:pPr>
              <w:rPr>
                <w:sz w:val="20"/>
                <w:szCs w:val="20"/>
                <w:lang w:val="en-GB"/>
              </w:rPr>
            </w:pPr>
            <w:r w:rsidRPr="00F62BDB">
              <w:rPr>
                <w:sz w:val="20"/>
                <w:szCs w:val="20"/>
                <w:lang w:val="en-GB"/>
              </w:rPr>
              <w:t>Central Atlantic</w:t>
            </w:r>
          </w:p>
        </w:tc>
        <w:tc>
          <w:tcPr>
            <w:tcW w:w="992" w:type="dxa"/>
            <w:shd w:val="clear" w:color="auto" w:fill="auto"/>
          </w:tcPr>
          <w:p w14:paraId="26BFB817" w14:textId="77777777" w:rsidR="00815683" w:rsidRPr="00F62BDB" w:rsidRDefault="00815683" w:rsidP="00A96B25">
            <w:pPr>
              <w:jc w:val="center"/>
              <w:rPr>
                <w:sz w:val="20"/>
                <w:szCs w:val="20"/>
                <w:lang w:val="en-GB"/>
              </w:rPr>
            </w:pPr>
          </w:p>
        </w:tc>
        <w:tc>
          <w:tcPr>
            <w:tcW w:w="567" w:type="dxa"/>
            <w:shd w:val="clear" w:color="auto" w:fill="auto"/>
          </w:tcPr>
          <w:p w14:paraId="240609BF" w14:textId="77777777" w:rsidR="00815683" w:rsidRPr="00F62BDB" w:rsidRDefault="00815683" w:rsidP="00A96B25">
            <w:pPr>
              <w:jc w:val="center"/>
              <w:rPr>
                <w:sz w:val="20"/>
                <w:szCs w:val="20"/>
                <w:lang w:val="en-GB"/>
              </w:rPr>
            </w:pPr>
          </w:p>
        </w:tc>
        <w:tc>
          <w:tcPr>
            <w:tcW w:w="851" w:type="dxa"/>
            <w:shd w:val="clear" w:color="auto" w:fill="auto"/>
          </w:tcPr>
          <w:p w14:paraId="16B0B17E" w14:textId="77777777" w:rsidR="00815683" w:rsidRPr="00F62BDB" w:rsidRDefault="00815683" w:rsidP="00A96B25">
            <w:pPr>
              <w:jc w:val="center"/>
              <w:rPr>
                <w:sz w:val="20"/>
                <w:szCs w:val="20"/>
                <w:lang w:val="en-GB"/>
              </w:rPr>
            </w:pPr>
          </w:p>
        </w:tc>
        <w:tc>
          <w:tcPr>
            <w:tcW w:w="709" w:type="dxa"/>
            <w:shd w:val="clear" w:color="auto" w:fill="auto"/>
          </w:tcPr>
          <w:p w14:paraId="1395DEBB" w14:textId="77777777" w:rsidR="00815683" w:rsidRPr="00F62BDB" w:rsidRDefault="00815683" w:rsidP="00A96B25">
            <w:pPr>
              <w:jc w:val="center"/>
              <w:rPr>
                <w:sz w:val="20"/>
                <w:szCs w:val="20"/>
                <w:lang w:val="en-GB"/>
              </w:rPr>
            </w:pPr>
            <w:r w:rsidRPr="00F62BDB">
              <w:rPr>
                <w:sz w:val="20"/>
                <w:szCs w:val="20"/>
                <w:lang w:val="en-GB"/>
              </w:rPr>
              <w:t>1</w:t>
            </w:r>
          </w:p>
        </w:tc>
        <w:tc>
          <w:tcPr>
            <w:tcW w:w="425" w:type="dxa"/>
            <w:shd w:val="clear" w:color="auto" w:fill="auto"/>
          </w:tcPr>
          <w:p w14:paraId="778E68FF" w14:textId="77777777" w:rsidR="00815683" w:rsidRPr="00F62BDB" w:rsidRDefault="00815683" w:rsidP="00A96B25">
            <w:pPr>
              <w:jc w:val="center"/>
              <w:rPr>
                <w:sz w:val="20"/>
                <w:szCs w:val="20"/>
                <w:lang w:val="en-GB"/>
              </w:rPr>
            </w:pPr>
          </w:p>
        </w:tc>
        <w:tc>
          <w:tcPr>
            <w:tcW w:w="579" w:type="dxa"/>
            <w:shd w:val="clear" w:color="auto" w:fill="auto"/>
          </w:tcPr>
          <w:p w14:paraId="2D5F0044" w14:textId="77777777" w:rsidR="00815683" w:rsidRPr="00F62BDB" w:rsidRDefault="00815683" w:rsidP="00A96B25">
            <w:pPr>
              <w:jc w:val="center"/>
              <w:rPr>
                <w:sz w:val="20"/>
                <w:szCs w:val="20"/>
                <w:lang w:val="en-GB"/>
              </w:rPr>
            </w:pPr>
          </w:p>
        </w:tc>
        <w:tc>
          <w:tcPr>
            <w:tcW w:w="835" w:type="dxa"/>
            <w:shd w:val="clear" w:color="auto" w:fill="auto"/>
          </w:tcPr>
          <w:p w14:paraId="3099ED79" w14:textId="77777777" w:rsidR="00815683" w:rsidRPr="00F62BDB" w:rsidRDefault="00815683" w:rsidP="00A96B25">
            <w:pPr>
              <w:jc w:val="center"/>
              <w:rPr>
                <w:sz w:val="20"/>
                <w:szCs w:val="20"/>
                <w:lang w:val="en-GB"/>
              </w:rPr>
            </w:pPr>
          </w:p>
        </w:tc>
        <w:tc>
          <w:tcPr>
            <w:tcW w:w="877" w:type="dxa"/>
            <w:shd w:val="clear" w:color="auto" w:fill="auto"/>
          </w:tcPr>
          <w:p w14:paraId="1C37FA59" w14:textId="77777777" w:rsidR="00815683" w:rsidRPr="00F62BDB" w:rsidRDefault="00815683" w:rsidP="00A96B25">
            <w:pPr>
              <w:jc w:val="center"/>
              <w:rPr>
                <w:sz w:val="20"/>
                <w:szCs w:val="20"/>
                <w:lang w:val="en-GB"/>
              </w:rPr>
            </w:pPr>
            <w:r w:rsidRPr="00F62BDB">
              <w:rPr>
                <w:sz w:val="20"/>
                <w:szCs w:val="20"/>
                <w:lang w:val="en-GB"/>
              </w:rPr>
              <w:t>1</w:t>
            </w:r>
          </w:p>
        </w:tc>
        <w:tc>
          <w:tcPr>
            <w:tcW w:w="455" w:type="dxa"/>
            <w:shd w:val="clear" w:color="auto" w:fill="auto"/>
          </w:tcPr>
          <w:p w14:paraId="2A8BF56F" w14:textId="77777777" w:rsidR="00815683" w:rsidRPr="00F62BDB" w:rsidRDefault="00815683" w:rsidP="00A96B25">
            <w:pPr>
              <w:jc w:val="center"/>
              <w:rPr>
                <w:sz w:val="20"/>
                <w:szCs w:val="20"/>
                <w:lang w:val="en-GB"/>
              </w:rPr>
            </w:pPr>
            <w:r w:rsidRPr="00F62BDB">
              <w:rPr>
                <w:sz w:val="20"/>
                <w:szCs w:val="20"/>
                <w:lang w:val="en-GB"/>
              </w:rPr>
              <w:t>1</w:t>
            </w:r>
          </w:p>
        </w:tc>
        <w:tc>
          <w:tcPr>
            <w:tcW w:w="401" w:type="dxa"/>
            <w:shd w:val="clear" w:color="auto" w:fill="auto"/>
          </w:tcPr>
          <w:p w14:paraId="565379A4" w14:textId="77777777" w:rsidR="00815683" w:rsidRPr="00F62BDB" w:rsidRDefault="00815683" w:rsidP="00A96B25">
            <w:pPr>
              <w:jc w:val="center"/>
              <w:rPr>
                <w:sz w:val="20"/>
                <w:szCs w:val="20"/>
                <w:lang w:val="en-GB"/>
              </w:rPr>
            </w:pPr>
          </w:p>
        </w:tc>
        <w:tc>
          <w:tcPr>
            <w:tcW w:w="855" w:type="dxa"/>
            <w:shd w:val="clear" w:color="auto" w:fill="auto"/>
          </w:tcPr>
          <w:p w14:paraId="5B6E6C02" w14:textId="77777777" w:rsidR="00815683" w:rsidRPr="00F62BDB" w:rsidRDefault="00815683" w:rsidP="00A96B25">
            <w:pPr>
              <w:jc w:val="center"/>
              <w:rPr>
                <w:color w:val="000000"/>
                <w:sz w:val="20"/>
                <w:szCs w:val="20"/>
                <w:lang w:val="en-GB"/>
              </w:rPr>
            </w:pPr>
            <w:r w:rsidRPr="00F62BDB">
              <w:rPr>
                <w:color w:val="000000"/>
                <w:sz w:val="20"/>
                <w:szCs w:val="20"/>
                <w:lang w:val="en-GB"/>
              </w:rPr>
              <w:t>1</w:t>
            </w:r>
          </w:p>
        </w:tc>
      </w:tr>
      <w:tr w:rsidR="00815683" w:rsidRPr="007335F6" w14:paraId="1EEBFAC7" w14:textId="77777777" w:rsidTr="00A96B25">
        <w:tc>
          <w:tcPr>
            <w:tcW w:w="2438" w:type="dxa"/>
            <w:shd w:val="clear" w:color="auto" w:fill="auto"/>
          </w:tcPr>
          <w:p w14:paraId="4632C3E4" w14:textId="77777777" w:rsidR="00815683" w:rsidRPr="00F62BDB" w:rsidRDefault="00815683" w:rsidP="00A96B25">
            <w:pPr>
              <w:rPr>
                <w:sz w:val="20"/>
                <w:szCs w:val="20"/>
                <w:lang w:val="en-GB"/>
              </w:rPr>
            </w:pPr>
            <w:r w:rsidRPr="00F62BDB">
              <w:rPr>
                <w:sz w:val="20"/>
                <w:szCs w:val="20"/>
                <w:lang w:val="en-GB"/>
              </w:rPr>
              <w:t>SW Atlantic</w:t>
            </w:r>
          </w:p>
        </w:tc>
        <w:tc>
          <w:tcPr>
            <w:tcW w:w="992" w:type="dxa"/>
            <w:shd w:val="clear" w:color="auto" w:fill="auto"/>
          </w:tcPr>
          <w:p w14:paraId="2491D9A5" w14:textId="77777777" w:rsidR="00815683" w:rsidRPr="00F62BDB" w:rsidRDefault="00815683" w:rsidP="00A96B25">
            <w:pPr>
              <w:jc w:val="center"/>
              <w:rPr>
                <w:sz w:val="20"/>
                <w:szCs w:val="20"/>
                <w:lang w:val="en-GB"/>
              </w:rPr>
            </w:pPr>
          </w:p>
        </w:tc>
        <w:tc>
          <w:tcPr>
            <w:tcW w:w="567" w:type="dxa"/>
            <w:shd w:val="clear" w:color="auto" w:fill="auto"/>
          </w:tcPr>
          <w:p w14:paraId="0A57644A" w14:textId="77777777" w:rsidR="00815683" w:rsidRPr="00F62BDB" w:rsidRDefault="00815683" w:rsidP="00A96B25">
            <w:pPr>
              <w:jc w:val="center"/>
              <w:rPr>
                <w:sz w:val="20"/>
                <w:szCs w:val="20"/>
                <w:lang w:val="en-GB"/>
              </w:rPr>
            </w:pPr>
          </w:p>
        </w:tc>
        <w:tc>
          <w:tcPr>
            <w:tcW w:w="851" w:type="dxa"/>
            <w:shd w:val="clear" w:color="auto" w:fill="auto"/>
          </w:tcPr>
          <w:p w14:paraId="55AF1A16" w14:textId="77777777" w:rsidR="00815683" w:rsidRPr="00F62BDB" w:rsidRDefault="00815683" w:rsidP="00A96B25">
            <w:pPr>
              <w:jc w:val="center"/>
              <w:rPr>
                <w:sz w:val="20"/>
                <w:szCs w:val="20"/>
                <w:lang w:val="en-GB"/>
              </w:rPr>
            </w:pPr>
          </w:p>
        </w:tc>
        <w:tc>
          <w:tcPr>
            <w:tcW w:w="709" w:type="dxa"/>
            <w:shd w:val="clear" w:color="auto" w:fill="auto"/>
          </w:tcPr>
          <w:p w14:paraId="3988A877" w14:textId="77777777" w:rsidR="00815683" w:rsidRPr="00F62BDB" w:rsidRDefault="00815683" w:rsidP="00A96B25">
            <w:pPr>
              <w:jc w:val="center"/>
              <w:rPr>
                <w:sz w:val="20"/>
                <w:szCs w:val="20"/>
                <w:lang w:val="en-GB"/>
              </w:rPr>
            </w:pPr>
            <w:r w:rsidRPr="00F62BDB">
              <w:rPr>
                <w:sz w:val="20"/>
                <w:szCs w:val="20"/>
                <w:lang w:val="en-GB"/>
              </w:rPr>
              <w:t>6</w:t>
            </w:r>
          </w:p>
        </w:tc>
        <w:tc>
          <w:tcPr>
            <w:tcW w:w="425" w:type="dxa"/>
            <w:shd w:val="clear" w:color="auto" w:fill="auto"/>
          </w:tcPr>
          <w:p w14:paraId="4AB3BB57" w14:textId="77777777" w:rsidR="00815683" w:rsidRPr="00F62BDB" w:rsidRDefault="00815683" w:rsidP="00A96B25">
            <w:pPr>
              <w:jc w:val="center"/>
              <w:rPr>
                <w:sz w:val="20"/>
                <w:szCs w:val="20"/>
                <w:lang w:val="en-GB"/>
              </w:rPr>
            </w:pPr>
          </w:p>
        </w:tc>
        <w:tc>
          <w:tcPr>
            <w:tcW w:w="579" w:type="dxa"/>
            <w:shd w:val="clear" w:color="auto" w:fill="auto"/>
          </w:tcPr>
          <w:p w14:paraId="6C26D7D6" w14:textId="77777777" w:rsidR="00815683" w:rsidRPr="00F62BDB" w:rsidRDefault="00815683" w:rsidP="00A96B25">
            <w:pPr>
              <w:jc w:val="center"/>
              <w:rPr>
                <w:sz w:val="20"/>
                <w:szCs w:val="20"/>
                <w:lang w:val="en-GB"/>
              </w:rPr>
            </w:pPr>
          </w:p>
        </w:tc>
        <w:tc>
          <w:tcPr>
            <w:tcW w:w="835" w:type="dxa"/>
            <w:shd w:val="clear" w:color="auto" w:fill="auto"/>
          </w:tcPr>
          <w:p w14:paraId="293327C7" w14:textId="77777777" w:rsidR="00815683" w:rsidRPr="00F62BDB" w:rsidRDefault="00815683" w:rsidP="00A96B25">
            <w:pPr>
              <w:jc w:val="center"/>
              <w:rPr>
                <w:sz w:val="20"/>
                <w:szCs w:val="20"/>
                <w:lang w:val="en-GB"/>
              </w:rPr>
            </w:pPr>
          </w:p>
        </w:tc>
        <w:tc>
          <w:tcPr>
            <w:tcW w:w="877" w:type="dxa"/>
            <w:shd w:val="clear" w:color="auto" w:fill="auto"/>
          </w:tcPr>
          <w:p w14:paraId="2A89BAA9" w14:textId="77777777" w:rsidR="00815683" w:rsidRPr="00F62BDB" w:rsidRDefault="00815683" w:rsidP="00A96B25">
            <w:pPr>
              <w:jc w:val="center"/>
              <w:rPr>
                <w:sz w:val="20"/>
                <w:szCs w:val="20"/>
                <w:lang w:val="en-GB"/>
              </w:rPr>
            </w:pPr>
            <w:r w:rsidRPr="00F62BDB">
              <w:rPr>
                <w:sz w:val="20"/>
                <w:szCs w:val="20"/>
                <w:lang w:val="en-GB"/>
              </w:rPr>
              <w:t>6</w:t>
            </w:r>
          </w:p>
        </w:tc>
        <w:tc>
          <w:tcPr>
            <w:tcW w:w="455" w:type="dxa"/>
            <w:shd w:val="clear" w:color="auto" w:fill="auto"/>
          </w:tcPr>
          <w:p w14:paraId="00CAB62C" w14:textId="77777777" w:rsidR="00815683" w:rsidRPr="00F62BDB" w:rsidRDefault="00815683" w:rsidP="00A96B25">
            <w:pPr>
              <w:jc w:val="center"/>
              <w:rPr>
                <w:sz w:val="20"/>
                <w:szCs w:val="20"/>
                <w:lang w:val="en-GB"/>
              </w:rPr>
            </w:pPr>
            <w:r w:rsidRPr="00F62BDB">
              <w:rPr>
                <w:sz w:val="20"/>
                <w:szCs w:val="20"/>
                <w:lang w:val="en-GB"/>
              </w:rPr>
              <w:t>6</w:t>
            </w:r>
          </w:p>
        </w:tc>
        <w:tc>
          <w:tcPr>
            <w:tcW w:w="401" w:type="dxa"/>
            <w:shd w:val="clear" w:color="auto" w:fill="auto"/>
          </w:tcPr>
          <w:p w14:paraId="7BBB621D" w14:textId="77777777" w:rsidR="00815683" w:rsidRPr="00F62BDB" w:rsidRDefault="00815683" w:rsidP="00A96B25">
            <w:pPr>
              <w:jc w:val="center"/>
              <w:rPr>
                <w:sz w:val="20"/>
                <w:szCs w:val="20"/>
                <w:lang w:val="en-GB"/>
              </w:rPr>
            </w:pPr>
          </w:p>
        </w:tc>
        <w:tc>
          <w:tcPr>
            <w:tcW w:w="855" w:type="dxa"/>
            <w:shd w:val="clear" w:color="auto" w:fill="auto"/>
          </w:tcPr>
          <w:p w14:paraId="5EAFF236" w14:textId="77777777" w:rsidR="00815683" w:rsidRPr="00F62BDB" w:rsidRDefault="00815683" w:rsidP="00A96B25">
            <w:pPr>
              <w:jc w:val="center"/>
              <w:rPr>
                <w:color w:val="000000"/>
                <w:sz w:val="20"/>
                <w:szCs w:val="20"/>
                <w:lang w:val="en-GB"/>
              </w:rPr>
            </w:pPr>
            <w:r w:rsidRPr="00F62BDB">
              <w:rPr>
                <w:color w:val="000000"/>
                <w:sz w:val="20"/>
                <w:szCs w:val="20"/>
                <w:lang w:val="en-GB"/>
              </w:rPr>
              <w:t>6</w:t>
            </w:r>
          </w:p>
        </w:tc>
      </w:tr>
      <w:tr w:rsidR="00815683" w:rsidRPr="007335F6" w14:paraId="39DB806D" w14:textId="77777777" w:rsidTr="00A96B25">
        <w:tc>
          <w:tcPr>
            <w:tcW w:w="2438" w:type="dxa"/>
            <w:shd w:val="clear" w:color="auto" w:fill="auto"/>
          </w:tcPr>
          <w:p w14:paraId="5E00731E" w14:textId="77777777" w:rsidR="00815683" w:rsidRPr="00F62BDB" w:rsidRDefault="00815683" w:rsidP="00A96B25">
            <w:pPr>
              <w:rPr>
                <w:sz w:val="20"/>
                <w:szCs w:val="20"/>
                <w:lang w:val="en-GB"/>
              </w:rPr>
            </w:pPr>
            <w:r w:rsidRPr="00F62BDB">
              <w:rPr>
                <w:sz w:val="20"/>
                <w:szCs w:val="20"/>
                <w:lang w:val="en-GB"/>
              </w:rPr>
              <w:t>SE Atlantic (SEAFO)</w:t>
            </w:r>
          </w:p>
        </w:tc>
        <w:tc>
          <w:tcPr>
            <w:tcW w:w="992" w:type="dxa"/>
            <w:shd w:val="clear" w:color="auto" w:fill="auto"/>
          </w:tcPr>
          <w:p w14:paraId="524D2309" w14:textId="77777777" w:rsidR="00815683" w:rsidRPr="00F62BDB" w:rsidRDefault="00815683" w:rsidP="00A96B25">
            <w:pPr>
              <w:jc w:val="center"/>
              <w:rPr>
                <w:sz w:val="20"/>
                <w:szCs w:val="20"/>
                <w:lang w:val="en-GB"/>
              </w:rPr>
            </w:pPr>
            <w:r w:rsidRPr="00F62BDB">
              <w:rPr>
                <w:sz w:val="20"/>
                <w:szCs w:val="20"/>
                <w:lang w:val="en-GB"/>
              </w:rPr>
              <w:t>1</w:t>
            </w:r>
          </w:p>
        </w:tc>
        <w:tc>
          <w:tcPr>
            <w:tcW w:w="567" w:type="dxa"/>
            <w:shd w:val="clear" w:color="auto" w:fill="auto"/>
          </w:tcPr>
          <w:p w14:paraId="7445E1A4" w14:textId="77777777" w:rsidR="00815683" w:rsidRPr="00F62BDB" w:rsidRDefault="00815683" w:rsidP="00A96B25">
            <w:pPr>
              <w:jc w:val="center"/>
              <w:rPr>
                <w:sz w:val="20"/>
                <w:szCs w:val="20"/>
                <w:lang w:val="en-GB"/>
              </w:rPr>
            </w:pPr>
          </w:p>
        </w:tc>
        <w:tc>
          <w:tcPr>
            <w:tcW w:w="851" w:type="dxa"/>
            <w:shd w:val="clear" w:color="auto" w:fill="auto"/>
          </w:tcPr>
          <w:p w14:paraId="37EE3475" w14:textId="77777777" w:rsidR="00815683" w:rsidRPr="00F62BDB" w:rsidRDefault="00815683" w:rsidP="00A96B25">
            <w:pPr>
              <w:jc w:val="center"/>
              <w:rPr>
                <w:sz w:val="20"/>
                <w:szCs w:val="20"/>
                <w:lang w:val="en-GB"/>
              </w:rPr>
            </w:pPr>
          </w:p>
        </w:tc>
        <w:tc>
          <w:tcPr>
            <w:tcW w:w="709" w:type="dxa"/>
            <w:shd w:val="clear" w:color="auto" w:fill="auto"/>
          </w:tcPr>
          <w:p w14:paraId="485F4B4A" w14:textId="77777777" w:rsidR="00815683" w:rsidRPr="00F62BDB" w:rsidRDefault="00815683" w:rsidP="00A96B25">
            <w:pPr>
              <w:jc w:val="center"/>
              <w:rPr>
                <w:sz w:val="20"/>
                <w:szCs w:val="20"/>
                <w:lang w:val="en-GB"/>
              </w:rPr>
            </w:pPr>
            <w:r w:rsidRPr="00F62BDB">
              <w:rPr>
                <w:sz w:val="20"/>
                <w:szCs w:val="20"/>
                <w:lang w:val="en-GB"/>
              </w:rPr>
              <w:t>5</w:t>
            </w:r>
          </w:p>
        </w:tc>
        <w:tc>
          <w:tcPr>
            <w:tcW w:w="425" w:type="dxa"/>
            <w:shd w:val="clear" w:color="auto" w:fill="auto"/>
          </w:tcPr>
          <w:p w14:paraId="0AD8271C" w14:textId="77777777" w:rsidR="00815683" w:rsidRPr="00F62BDB" w:rsidRDefault="00815683" w:rsidP="00A96B25">
            <w:pPr>
              <w:jc w:val="center"/>
              <w:rPr>
                <w:sz w:val="20"/>
                <w:szCs w:val="20"/>
                <w:lang w:val="en-GB"/>
              </w:rPr>
            </w:pPr>
          </w:p>
        </w:tc>
        <w:tc>
          <w:tcPr>
            <w:tcW w:w="579" w:type="dxa"/>
            <w:shd w:val="clear" w:color="auto" w:fill="auto"/>
          </w:tcPr>
          <w:p w14:paraId="21610CC1" w14:textId="77777777" w:rsidR="00815683" w:rsidRPr="00F62BDB" w:rsidRDefault="00815683" w:rsidP="00A96B25">
            <w:pPr>
              <w:jc w:val="center"/>
              <w:rPr>
                <w:sz w:val="20"/>
                <w:szCs w:val="20"/>
                <w:lang w:val="en-GB"/>
              </w:rPr>
            </w:pPr>
          </w:p>
        </w:tc>
        <w:tc>
          <w:tcPr>
            <w:tcW w:w="835" w:type="dxa"/>
            <w:shd w:val="clear" w:color="auto" w:fill="auto"/>
          </w:tcPr>
          <w:p w14:paraId="233308B4" w14:textId="77777777" w:rsidR="00815683" w:rsidRPr="00F62BDB" w:rsidRDefault="00815683" w:rsidP="00A96B25">
            <w:pPr>
              <w:jc w:val="center"/>
              <w:rPr>
                <w:sz w:val="20"/>
                <w:szCs w:val="20"/>
                <w:lang w:val="en-GB"/>
              </w:rPr>
            </w:pPr>
            <w:r w:rsidRPr="00F62BDB">
              <w:rPr>
                <w:sz w:val="20"/>
                <w:szCs w:val="20"/>
                <w:lang w:val="en-GB"/>
              </w:rPr>
              <w:t>5</w:t>
            </w:r>
          </w:p>
        </w:tc>
        <w:tc>
          <w:tcPr>
            <w:tcW w:w="877" w:type="dxa"/>
            <w:shd w:val="clear" w:color="auto" w:fill="auto"/>
          </w:tcPr>
          <w:p w14:paraId="77E1AAE4" w14:textId="77777777" w:rsidR="00815683" w:rsidRPr="00F62BDB" w:rsidRDefault="00815683" w:rsidP="00A96B25">
            <w:pPr>
              <w:jc w:val="center"/>
              <w:rPr>
                <w:sz w:val="20"/>
                <w:szCs w:val="20"/>
                <w:lang w:val="en-GB"/>
              </w:rPr>
            </w:pPr>
            <w:r w:rsidRPr="00F62BDB">
              <w:rPr>
                <w:sz w:val="20"/>
                <w:szCs w:val="20"/>
                <w:lang w:val="en-GB"/>
              </w:rPr>
              <w:t>1</w:t>
            </w:r>
          </w:p>
        </w:tc>
        <w:tc>
          <w:tcPr>
            <w:tcW w:w="455" w:type="dxa"/>
            <w:shd w:val="clear" w:color="auto" w:fill="auto"/>
          </w:tcPr>
          <w:p w14:paraId="2765F44D" w14:textId="77777777" w:rsidR="00815683" w:rsidRPr="00F62BDB" w:rsidRDefault="00815683" w:rsidP="00A96B25">
            <w:pPr>
              <w:jc w:val="center"/>
              <w:rPr>
                <w:sz w:val="20"/>
                <w:szCs w:val="20"/>
                <w:lang w:val="en-GB"/>
              </w:rPr>
            </w:pPr>
            <w:r w:rsidRPr="00F62BDB">
              <w:rPr>
                <w:sz w:val="20"/>
                <w:szCs w:val="20"/>
                <w:lang w:val="en-GB"/>
              </w:rPr>
              <w:t>1</w:t>
            </w:r>
          </w:p>
        </w:tc>
        <w:tc>
          <w:tcPr>
            <w:tcW w:w="401" w:type="dxa"/>
            <w:shd w:val="clear" w:color="auto" w:fill="auto"/>
          </w:tcPr>
          <w:p w14:paraId="0D59F109" w14:textId="77777777" w:rsidR="00815683" w:rsidRPr="00F62BDB" w:rsidRDefault="00815683" w:rsidP="00A96B25">
            <w:pPr>
              <w:jc w:val="center"/>
              <w:rPr>
                <w:sz w:val="20"/>
                <w:szCs w:val="20"/>
                <w:lang w:val="en-GB"/>
              </w:rPr>
            </w:pPr>
            <w:r w:rsidRPr="00F62BDB">
              <w:rPr>
                <w:sz w:val="20"/>
                <w:szCs w:val="20"/>
                <w:lang w:val="en-GB"/>
              </w:rPr>
              <w:t>5</w:t>
            </w:r>
          </w:p>
        </w:tc>
        <w:tc>
          <w:tcPr>
            <w:tcW w:w="855" w:type="dxa"/>
            <w:shd w:val="clear" w:color="auto" w:fill="auto"/>
          </w:tcPr>
          <w:p w14:paraId="4E80AF8D" w14:textId="77777777" w:rsidR="00815683" w:rsidRPr="00F62BDB" w:rsidRDefault="00815683" w:rsidP="00A96B25">
            <w:pPr>
              <w:jc w:val="center"/>
              <w:rPr>
                <w:color w:val="000000"/>
                <w:sz w:val="20"/>
                <w:szCs w:val="20"/>
                <w:lang w:val="en-GB"/>
              </w:rPr>
            </w:pPr>
            <w:r w:rsidRPr="00F62BDB">
              <w:rPr>
                <w:color w:val="000000"/>
                <w:sz w:val="20"/>
                <w:szCs w:val="20"/>
                <w:lang w:val="en-GB"/>
              </w:rPr>
              <w:t>6</w:t>
            </w:r>
          </w:p>
        </w:tc>
      </w:tr>
      <w:tr w:rsidR="00815683" w:rsidRPr="007335F6" w14:paraId="1EBD953F" w14:textId="77777777" w:rsidTr="00A96B25">
        <w:tc>
          <w:tcPr>
            <w:tcW w:w="2438" w:type="dxa"/>
            <w:shd w:val="clear" w:color="auto" w:fill="auto"/>
          </w:tcPr>
          <w:p w14:paraId="34DAA506" w14:textId="77777777" w:rsidR="00815683" w:rsidRPr="00F62BDB" w:rsidRDefault="00815683" w:rsidP="00A96B25">
            <w:pPr>
              <w:rPr>
                <w:sz w:val="20"/>
                <w:szCs w:val="20"/>
                <w:lang w:val="en-GB"/>
              </w:rPr>
            </w:pPr>
            <w:r w:rsidRPr="00F62BDB">
              <w:rPr>
                <w:sz w:val="20"/>
                <w:szCs w:val="20"/>
                <w:lang w:val="en-GB"/>
              </w:rPr>
              <w:t>Mediterranean (GFCM)</w:t>
            </w:r>
          </w:p>
        </w:tc>
        <w:tc>
          <w:tcPr>
            <w:tcW w:w="992" w:type="dxa"/>
            <w:shd w:val="clear" w:color="auto" w:fill="auto"/>
          </w:tcPr>
          <w:p w14:paraId="42F99F56" w14:textId="77777777" w:rsidR="00815683" w:rsidRPr="00F62BDB" w:rsidRDefault="00815683" w:rsidP="00A96B25">
            <w:pPr>
              <w:jc w:val="center"/>
              <w:rPr>
                <w:sz w:val="20"/>
                <w:szCs w:val="20"/>
                <w:lang w:val="en-GB"/>
              </w:rPr>
            </w:pPr>
            <w:r w:rsidRPr="00F62BDB">
              <w:rPr>
                <w:sz w:val="20"/>
                <w:szCs w:val="20"/>
                <w:lang w:val="en-GB"/>
              </w:rPr>
              <w:t>18</w:t>
            </w:r>
          </w:p>
        </w:tc>
        <w:tc>
          <w:tcPr>
            <w:tcW w:w="567" w:type="dxa"/>
            <w:shd w:val="clear" w:color="auto" w:fill="auto"/>
          </w:tcPr>
          <w:p w14:paraId="7D627D01" w14:textId="77777777" w:rsidR="00815683" w:rsidRPr="00F62BDB" w:rsidRDefault="00815683" w:rsidP="00A96B25">
            <w:pPr>
              <w:jc w:val="center"/>
              <w:rPr>
                <w:sz w:val="20"/>
                <w:szCs w:val="20"/>
                <w:lang w:val="en-GB"/>
              </w:rPr>
            </w:pPr>
          </w:p>
        </w:tc>
        <w:tc>
          <w:tcPr>
            <w:tcW w:w="851" w:type="dxa"/>
            <w:shd w:val="clear" w:color="auto" w:fill="auto"/>
          </w:tcPr>
          <w:p w14:paraId="46629C9A" w14:textId="77777777" w:rsidR="00815683" w:rsidRPr="00F62BDB" w:rsidRDefault="00815683" w:rsidP="00A96B25">
            <w:pPr>
              <w:jc w:val="center"/>
              <w:rPr>
                <w:sz w:val="20"/>
                <w:szCs w:val="20"/>
                <w:lang w:val="en-GB"/>
              </w:rPr>
            </w:pPr>
          </w:p>
        </w:tc>
        <w:tc>
          <w:tcPr>
            <w:tcW w:w="709" w:type="dxa"/>
            <w:shd w:val="clear" w:color="auto" w:fill="auto"/>
          </w:tcPr>
          <w:p w14:paraId="501EA8EB" w14:textId="77777777" w:rsidR="00815683" w:rsidRPr="00F62BDB" w:rsidRDefault="00815683" w:rsidP="00A96B25">
            <w:pPr>
              <w:jc w:val="center"/>
              <w:rPr>
                <w:sz w:val="20"/>
                <w:szCs w:val="20"/>
                <w:lang w:val="en-GB"/>
              </w:rPr>
            </w:pPr>
          </w:p>
        </w:tc>
        <w:tc>
          <w:tcPr>
            <w:tcW w:w="425" w:type="dxa"/>
            <w:shd w:val="clear" w:color="auto" w:fill="auto"/>
          </w:tcPr>
          <w:p w14:paraId="43432B91" w14:textId="77777777" w:rsidR="00815683" w:rsidRPr="00F62BDB" w:rsidRDefault="00815683" w:rsidP="00A96B25">
            <w:pPr>
              <w:jc w:val="center"/>
              <w:rPr>
                <w:sz w:val="20"/>
                <w:szCs w:val="20"/>
                <w:lang w:val="en-GB"/>
              </w:rPr>
            </w:pPr>
            <w:r w:rsidRPr="00F62BDB">
              <w:rPr>
                <w:sz w:val="20"/>
                <w:szCs w:val="20"/>
                <w:lang w:val="en-GB"/>
              </w:rPr>
              <w:t>10</w:t>
            </w:r>
          </w:p>
        </w:tc>
        <w:tc>
          <w:tcPr>
            <w:tcW w:w="579" w:type="dxa"/>
            <w:shd w:val="clear" w:color="auto" w:fill="auto"/>
          </w:tcPr>
          <w:p w14:paraId="02EB3E9C" w14:textId="77777777" w:rsidR="00815683" w:rsidRPr="00F62BDB" w:rsidRDefault="00815683" w:rsidP="00A96B25">
            <w:pPr>
              <w:jc w:val="center"/>
              <w:rPr>
                <w:sz w:val="20"/>
                <w:szCs w:val="20"/>
                <w:lang w:val="en-GB"/>
              </w:rPr>
            </w:pPr>
            <w:r w:rsidRPr="00F62BDB">
              <w:rPr>
                <w:sz w:val="20"/>
                <w:szCs w:val="20"/>
                <w:lang w:val="en-GB"/>
              </w:rPr>
              <w:t>1</w:t>
            </w:r>
          </w:p>
        </w:tc>
        <w:tc>
          <w:tcPr>
            <w:tcW w:w="835" w:type="dxa"/>
            <w:shd w:val="clear" w:color="auto" w:fill="auto"/>
          </w:tcPr>
          <w:p w14:paraId="15CD8D7D" w14:textId="77777777" w:rsidR="00815683" w:rsidRPr="00F62BDB" w:rsidRDefault="00815683" w:rsidP="00A96B25">
            <w:pPr>
              <w:jc w:val="center"/>
              <w:rPr>
                <w:sz w:val="20"/>
                <w:szCs w:val="20"/>
                <w:lang w:val="en-GB"/>
              </w:rPr>
            </w:pPr>
            <w:r w:rsidRPr="00F62BDB">
              <w:rPr>
                <w:sz w:val="20"/>
                <w:szCs w:val="20"/>
                <w:lang w:val="en-GB"/>
              </w:rPr>
              <w:t>4</w:t>
            </w:r>
          </w:p>
        </w:tc>
        <w:tc>
          <w:tcPr>
            <w:tcW w:w="877" w:type="dxa"/>
            <w:shd w:val="clear" w:color="auto" w:fill="auto"/>
          </w:tcPr>
          <w:p w14:paraId="09B9AB57" w14:textId="77777777" w:rsidR="00815683" w:rsidRPr="00F62BDB" w:rsidRDefault="00815683" w:rsidP="00A96B25">
            <w:pPr>
              <w:jc w:val="center"/>
              <w:rPr>
                <w:sz w:val="20"/>
                <w:szCs w:val="20"/>
                <w:lang w:val="en-GB"/>
              </w:rPr>
            </w:pPr>
            <w:r w:rsidRPr="00F62BDB">
              <w:rPr>
                <w:sz w:val="20"/>
                <w:szCs w:val="20"/>
                <w:lang w:val="en-GB"/>
              </w:rPr>
              <w:t>3</w:t>
            </w:r>
          </w:p>
        </w:tc>
        <w:tc>
          <w:tcPr>
            <w:tcW w:w="455" w:type="dxa"/>
            <w:shd w:val="clear" w:color="auto" w:fill="auto"/>
          </w:tcPr>
          <w:p w14:paraId="32EED231" w14:textId="77777777" w:rsidR="00815683" w:rsidRPr="00F62BDB" w:rsidRDefault="00815683" w:rsidP="00A96B25">
            <w:pPr>
              <w:jc w:val="center"/>
              <w:rPr>
                <w:sz w:val="20"/>
                <w:szCs w:val="20"/>
                <w:lang w:val="en-GB"/>
              </w:rPr>
            </w:pPr>
            <w:r w:rsidRPr="00F62BDB">
              <w:rPr>
                <w:sz w:val="20"/>
                <w:szCs w:val="20"/>
                <w:lang w:val="en-GB"/>
              </w:rPr>
              <w:t>18</w:t>
            </w:r>
          </w:p>
        </w:tc>
        <w:tc>
          <w:tcPr>
            <w:tcW w:w="401" w:type="dxa"/>
            <w:shd w:val="clear" w:color="auto" w:fill="auto"/>
          </w:tcPr>
          <w:p w14:paraId="0F027460" w14:textId="77777777" w:rsidR="00815683" w:rsidRPr="00F62BDB" w:rsidRDefault="00815683" w:rsidP="00A96B25">
            <w:pPr>
              <w:jc w:val="center"/>
              <w:rPr>
                <w:sz w:val="20"/>
                <w:szCs w:val="20"/>
                <w:lang w:val="en-GB"/>
              </w:rPr>
            </w:pPr>
          </w:p>
        </w:tc>
        <w:tc>
          <w:tcPr>
            <w:tcW w:w="855" w:type="dxa"/>
            <w:shd w:val="clear" w:color="auto" w:fill="auto"/>
          </w:tcPr>
          <w:p w14:paraId="6C3740CB" w14:textId="77777777" w:rsidR="00815683" w:rsidRPr="00F62BDB" w:rsidRDefault="00815683" w:rsidP="00A96B25">
            <w:pPr>
              <w:jc w:val="center"/>
              <w:rPr>
                <w:color w:val="000000"/>
                <w:sz w:val="20"/>
                <w:szCs w:val="20"/>
                <w:lang w:val="en-GB"/>
              </w:rPr>
            </w:pPr>
            <w:r w:rsidRPr="00F62BDB">
              <w:rPr>
                <w:color w:val="000000"/>
                <w:sz w:val="20"/>
                <w:szCs w:val="20"/>
                <w:lang w:val="en-GB"/>
              </w:rPr>
              <w:t>18</w:t>
            </w:r>
          </w:p>
        </w:tc>
      </w:tr>
      <w:tr w:rsidR="00815683" w:rsidRPr="007335F6" w14:paraId="3AF9BF5E" w14:textId="77777777" w:rsidTr="00A96B25">
        <w:tc>
          <w:tcPr>
            <w:tcW w:w="2438" w:type="dxa"/>
            <w:shd w:val="clear" w:color="auto" w:fill="auto"/>
          </w:tcPr>
          <w:p w14:paraId="6A136222" w14:textId="77777777" w:rsidR="00815683" w:rsidRPr="00F62BDB" w:rsidRDefault="00815683" w:rsidP="00A96B25">
            <w:pPr>
              <w:rPr>
                <w:sz w:val="20"/>
                <w:szCs w:val="20"/>
                <w:lang w:val="en-GB"/>
              </w:rPr>
            </w:pPr>
            <w:r w:rsidRPr="00F62BDB">
              <w:rPr>
                <w:sz w:val="20"/>
                <w:szCs w:val="20"/>
                <w:lang w:val="en-GB"/>
              </w:rPr>
              <w:t>North Pacific (NPFC)</w:t>
            </w:r>
          </w:p>
        </w:tc>
        <w:tc>
          <w:tcPr>
            <w:tcW w:w="992" w:type="dxa"/>
            <w:shd w:val="clear" w:color="auto" w:fill="auto"/>
          </w:tcPr>
          <w:p w14:paraId="04A8A0CD" w14:textId="77777777" w:rsidR="00815683" w:rsidRPr="00F62BDB" w:rsidRDefault="00815683" w:rsidP="00A96B25">
            <w:pPr>
              <w:jc w:val="center"/>
              <w:rPr>
                <w:sz w:val="20"/>
                <w:szCs w:val="20"/>
                <w:lang w:val="en-GB"/>
              </w:rPr>
            </w:pPr>
          </w:p>
        </w:tc>
        <w:tc>
          <w:tcPr>
            <w:tcW w:w="567" w:type="dxa"/>
            <w:shd w:val="clear" w:color="auto" w:fill="auto"/>
          </w:tcPr>
          <w:p w14:paraId="542D81E8" w14:textId="77777777" w:rsidR="00815683" w:rsidRPr="00F62BDB" w:rsidRDefault="00815683" w:rsidP="00A96B25">
            <w:pPr>
              <w:jc w:val="center"/>
              <w:rPr>
                <w:sz w:val="20"/>
                <w:szCs w:val="20"/>
                <w:lang w:val="en-GB"/>
              </w:rPr>
            </w:pPr>
            <w:r w:rsidRPr="00F62BDB">
              <w:rPr>
                <w:sz w:val="20"/>
                <w:szCs w:val="20"/>
                <w:lang w:val="en-GB"/>
              </w:rPr>
              <w:t>1</w:t>
            </w:r>
          </w:p>
        </w:tc>
        <w:tc>
          <w:tcPr>
            <w:tcW w:w="851" w:type="dxa"/>
            <w:shd w:val="clear" w:color="auto" w:fill="auto"/>
          </w:tcPr>
          <w:p w14:paraId="70DD8C47" w14:textId="77777777" w:rsidR="00815683" w:rsidRPr="00F62BDB" w:rsidRDefault="00815683" w:rsidP="00A96B25">
            <w:pPr>
              <w:jc w:val="center"/>
              <w:rPr>
                <w:sz w:val="20"/>
                <w:szCs w:val="20"/>
                <w:lang w:val="en-GB"/>
              </w:rPr>
            </w:pPr>
            <w:r w:rsidRPr="00F62BDB">
              <w:rPr>
                <w:sz w:val="20"/>
                <w:szCs w:val="20"/>
                <w:lang w:val="en-GB"/>
              </w:rPr>
              <w:t>2</w:t>
            </w:r>
          </w:p>
        </w:tc>
        <w:tc>
          <w:tcPr>
            <w:tcW w:w="709" w:type="dxa"/>
            <w:shd w:val="clear" w:color="auto" w:fill="auto"/>
          </w:tcPr>
          <w:p w14:paraId="7E5B6851" w14:textId="77777777" w:rsidR="00815683" w:rsidRPr="00F62BDB" w:rsidRDefault="00815683" w:rsidP="00A96B25">
            <w:pPr>
              <w:jc w:val="center"/>
              <w:rPr>
                <w:sz w:val="20"/>
                <w:szCs w:val="20"/>
                <w:lang w:val="en-GB"/>
              </w:rPr>
            </w:pPr>
            <w:r w:rsidRPr="00F62BDB">
              <w:rPr>
                <w:sz w:val="20"/>
                <w:szCs w:val="20"/>
                <w:lang w:val="en-GB"/>
              </w:rPr>
              <w:t>1</w:t>
            </w:r>
          </w:p>
        </w:tc>
        <w:tc>
          <w:tcPr>
            <w:tcW w:w="425" w:type="dxa"/>
            <w:shd w:val="clear" w:color="auto" w:fill="auto"/>
          </w:tcPr>
          <w:p w14:paraId="13BDD441" w14:textId="77777777" w:rsidR="00815683" w:rsidRPr="00F62BDB" w:rsidRDefault="00815683" w:rsidP="00A96B25">
            <w:pPr>
              <w:jc w:val="center"/>
              <w:rPr>
                <w:sz w:val="20"/>
                <w:szCs w:val="20"/>
                <w:lang w:val="en-GB"/>
              </w:rPr>
            </w:pPr>
          </w:p>
        </w:tc>
        <w:tc>
          <w:tcPr>
            <w:tcW w:w="579" w:type="dxa"/>
            <w:shd w:val="clear" w:color="auto" w:fill="auto"/>
          </w:tcPr>
          <w:p w14:paraId="74847995" w14:textId="77777777" w:rsidR="00815683" w:rsidRPr="00F62BDB" w:rsidRDefault="00815683" w:rsidP="00A96B25">
            <w:pPr>
              <w:jc w:val="center"/>
              <w:rPr>
                <w:sz w:val="20"/>
                <w:szCs w:val="20"/>
                <w:lang w:val="en-GB"/>
              </w:rPr>
            </w:pPr>
            <w:r w:rsidRPr="00F62BDB">
              <w:rPr>
                <w:sz w:val="20"/>
                <w:szCs w:val="20"/>
                <w:lang w:val="en-GB"/>
              </w:rPr>
              <w:t>1</w:t>
            </w:r>
          </w:p>
        </w:tc>
        <w:tc>
          <w:tcPr>
            <w:tcW w:w="835" w:type="dxa"/>
            <w:shd w:val="clear" w:color="auto" w:fill="auto"/>
          </w:tcPr>
          <w:p w14:paraId="19393D45" w14:textId="77777777" w:rsidR="00815683" w:rsidRPr="00F62BDB" w:rsidRDefault="00815683" w:rsidP="00A96B25">
            <w:pPr>
              <w:jc w:val="center"/>
              <w:rPr>
                <w:sz w:val="20"/>
                <w:szCs w:val="20"/>
                <w:lang w:val="en-GB"/>
              </w:rPr>
            </w:pPr>
            <w:r w:rsidRPr="00F62BDB">
              <w:rPr>
                <w:sz w:val="20"/>
                <w:szCs w:val="20"/>
                <w:lang w:val="en-GB"/>
              </w:rPr>
              <w:t>2</w:t>
            </w:r>
          </w:p>
        </w:tc>
        <w:tc>
          <w:tcPr>
            <w:tcW w:w="877" w:type="dxa"/>
            <w:shd w:val="clear" w:color="auto" w:fill="auto"/>
          </w:tcPr>
          <w:p w14:paraId="43F04886" w14:textId="77777777" w:rsidR="00815683" w:rsidRPr="00F62BDB" w:rsidRDefault="00815683" w:rsidP="00A96B25">
            <w:pPr>
              <w:jc w:val="center"/>
              <w:rPr>
                <w:sz w:val="20"/>
                <w:szCs w:val="20"/>
                <w:lang w:val="en-GB"/>
              </w:rPr>
            </w:pPr>
            <w:r w:rsidRPr="00F62BDB">
              <w:rPr>
                <w:sz w:val="20"/>
                <w:szCs w:val="20"/>
                <w:lang w:val="en-GB"/>
              </w:rPr>
              <w:t>1</w:t>
            </w:r>
          </w:p>
        </w:tc>
        <w:tc>
          <w:tcPr>
            <w:tcW w:w="455" w:type="dxa"/>
            <w:shd w:val="clear" w:color="auto" w:fill="auto"/>
          </w:tcPr>
          <w:p w14:paraId="741B08F4" w14:textId="77777777" w:rsidR="00815683" w:rsidRPr="00F62BDB" w:rsidRDefault="00815683" w:rsidP="00A96B25">
            <w:pPr>
              <w:jc w:val="center"/>
              <w:rPr>
                <w:sz w:val="20"/>
                <w:szCs w:val="20"/>
                <w:lang w:val="en-GB"/>
              </w:rPr>
            </w:pPr>
            <w:r w:rsidRPr="00F62BDB">
              <w:rPr>
                <w:sz w:val="20"/>
                <w:szCs w:val="20"/>
                <w:lang w:val="en-GB"/>
              </w:rPr>
              <w:t>2</w:t>
            </w:r>
          </w:p>
        </w:tc>
        <w:tc>
          <w:tcPr>
            <w:tcW w:w="401" w:type="dxa"/>
            <w:shd w:val="clear" w:color="auto" w:fill="auto"/>
          </w:tcPr>
          <w:p w14:paraId="4C337565" w14:textId="77777777" w:rsidR="00815683" w:rsidRPr="00F62BDB" w:rsidRDefault="00815683" w:rsidP="00A96B25">
            <w:pPr>
              <w:jc w:val="center"/>
              <w:rPr>
                <w:sz w:val="20"/>
                <w:szCs w:val="20"/>
                <w:lang w:val="en-GB"/>
              </w:rPr>
            </w:pPr>
            <w:r w:rsidRPr="00F62BDB">
              <w:rPr>
                <w:sz w:val="20"/>
                <w:szCs w:val="20"/>
                <w:lang w:val="en-GB"/>
              </w:rPr>
              <w:t>2</w:t>
            </w:r>
          </w:p>
        </w:tc>
        <w:tc>
          <w:tcPr>
            <w:tcW w:w="855" w:type="dxa"/>
            <w:shd w:val="clear" w:color="auto" w:fill="auto"/>
          </w:tcPr>
          <w:p w14:paraId="6D2B8E29" w14:textId="77777777" w:rsidR="00815683" w:rsidRPr="00F62BDB" w:rsidRDefault="00815683" w:rsidP="00A96B25">
            <w:pPr>
              <w:jc w:val="center"/>
              <w:rPr>
                <w:color w:val="000000"/>
                <w:sz w:val="20"/>
                <w:szCs w:val="20"/>
                <w:lang w:val="en-GB"/>
              </w:rPr>
            </w:pPr>
            <w:r w:rsidRPr="00F62BDB">
              <w:rPr>
                <w:color w:val="000000"/>
                <w:sz w:val="20"/>
                <w:szCs w:val="20"/>
                <w:lang w:val="en-GB"/>
              </w:rPr>
              <w:t>4</w:t>
            </w:r>
          </w:p>
        </w:tc>
      </w:tr>
      <w:tr w:rsidR="00815683" w:rsidRPr="007335F6" w14:paraId="1578E05E" w14:textId="77777777" w:rsidTr="00A96B25">
        <w:tc>
          <w:tcPr>
            <w:tcW w:w="2438" w:type="dxa"/>
            <w:shd w:val="clear" w:color="auto" w:fill="auto"/>
          </w:tcPr>
          <w:p w14:paraId="1A2F5863" w14:textId="77777777" w:rsidR="00815683" w:rsidRPr="00F62BDB" w:rsidRDefault="00815683" w:rsidP="00A96B25">
            <w:pPr>
              <w:rPr>
                <w:sz w:val="20"/>
                <w:szCs w:val="20"/>
                <w:lang w:val="en-GB"/>
              </w:rPr>
            </w:pPr>
            <w:r w:rsidRPr="00F62BDB">
              <w:rPr>
                <w:sz w:val="20"/>
                <w:szCs w:val="20"/>
                <w:lang w:val="en-GB"/>
              </w:rPr>
              <w:t>South Pacific (SPRFMO)</w:t>
            </w:r>
          </w:p>
        </w:tc>
        <w:tc>
          <w:tcPr>
            <w:tcW w:w="992" w:type="dxa"/>
            <w:shd w:val="clear" w:color="auto" w:fill="auto"/>
          </w:tcPr>
          <w:p w14:paraId="255E7C46" w14:textId="77777777" w:rsidR="00815683" w:rsidRPr="00F62BDB" w:rsidRDefault="00815683" w:rsidP="00A96B25">
            <w:pPr>
              <w:jc w:val="center"/>
              <w:rPr>
                <w:sz w:val="20"/>
                <w:szCs w:val="20"/>
                <w:lang w:val="en-GB"/>
              </w:rPr>
            </w:pPr>
          </w:p>
        </w:tc>
        <w:tc>
          <w:tcPr>
            <w:tcW w:w="567" w:type="dxa"/>
            <w:shd w:val="clear" w:color="auto" w:fill="auto"/>
          </w:tcPr>
          <w:p w14:paraId="34D246A6" w14:textId="77777777" w:rsidR="00815683" w:rsidRPr="00F62BDB" w:rsidRDefault="00815683" w:rsidP="00A96B25">
            <w:pPr>
              <w:jc w:val="center"/>
              <w:rPr>
                <w:sz w:val="20"/>
                <w:szCs w:val="20"/>
                <w:lang w:val="en-GB"/>
              </w:rPr>
            </w:pPr>
            <w:r w:rsidRPr="00F62BDB">
              <w:rPr>
                <w:sz w:val="20"/>
                <w:szCs w:val="20"/>
                <w:lang w:val="en-GB"/>
              </w:rPr>
              <w:t>2</w:t>
            </w:r>
          </w:p>
        </w:tc>
        <w:tc>
          <w:tcPr>
            <w:tcW w:w="851" w:type="dxa"/>
            <w:shd w:val="clear" w:color="auto" w:fill="auto"/>
          </w:tcPr>
          <w:p w14:paraId="01ED1125" w14:textId="77777777" w:rsidR="00815683" w:rsidRPr="00F62BDB" w:rsidRDefault="00815683" w:rsidP="00A96B25">
            <w:pPr>
              <w:jc w:val="center"/>
              <w:rPr>
                <w:sz w:val="20"/>
                <w:szCs w:val="20"/>
                <w:lang w:val="en-GB"/>
              </w:rPr>
            </w:pPr>
            <w:r w:rsidRPr="00F62BDB">
              <w:rPr>
                <w:sz w:val="20"/>
                <w:szCs w:val="20"/>
                <w:lang w:val="en-GB"/>
              </w:rPr>
              <w:t>2</w:t>
            </w:r>
          </w:p>
        </w:tc>
        <w:tc>
          <w:tcPr>
            <w:tcW w:w="709" w:type="dxa"/>
            <w:shd w:val="clear" w:color="auto" w:fill="auto"/>
          </w:tcPr>
          <w:p w14:paraId="7EB76CD0" w14:textId="77777777" w:rsidR="00815683" w:rsidRPr="00F62BDB" w:rsidRDefault="00815683" w:rsidP="00A96B25">
            <w:pPr>
              <w:jc w:val="center"/>
              <w:rPr>
                <w:sz w:val="20"/>
                <w:szCs w:val="20"/>
                <w:lang w:val="en-GB"/>
              </w:rPr>
            </w:pPr>
            <w:r w:rsidRPr="00F62BDB">
              <w:rPr>
                <w:sz w:val="20"/>
                <w:szCs w:val="20"/>
                <w:lang w:val="en-GB"/>
              </w:rPr>
              <w:t>1</w:t>
            </w:r>
          </w:p>
        </w:tc>
        <w:tc>
          <w:tcPr>
            <w:tcW w:w="425" w:type="dxa"/>
            <w:shd w:val="clear" w:color="auto" w:fill="auto"/>
          </w:tcPr>
          <w:p w14:paraId="5DD6667E" w14:textId="77777777" w:rsidR="00815683" w:rsidRPr="00F62BDB" w:rsidRDefault="00815683" w:rsidP="00A96B25">
            <w:pPr>
              <w:jc w:val="center"/>
              <w:rPr>
                <w:sz w:val="20"/>
                <w:szCs w:val="20"/>
                <w:lang w:val="en-GB"/>
              </w:rPr>
            </w:pPr>
          </w:p>
        </w:tc>
        <w:tc>
          <w:tcPr>
            <w:tcW w:w="579" w:type="dxa"/>
            <w:shd w:val="clear" w:color="auto" w:fill="auto"/>
          </w:tcPr>
          <w:p w14:paraId="0526D528" w14:textId="77777777" w:rsidR="00815683" w:rsidRPr="00F62BDB" w:rsidRDefault="00815683" w:rsidP="00A96B25">
            <w:pPr>
              <w:jc w:val="center"/>
              <w:rPr>
                <w:sz w:val="20"/>
                <w:szCs w:val="20"/>
                <w:lang w:val="en-GB"/>
              </w:rPr>
            </w:pPr>
            <w:r w:rsidRPr="00F62BDB">
              <w:rPr>
                <w:sz w:val="20"/>
                <w:szCs w:val="20"/>
                <w:lang w:val="en-GB"/>
              </w:rPr>
              <w:t>1</w:t>
            </w:r>
          </w:p>
        </w:tc>
        <w:tc>
          <w:tcPr>
            <w:tcW w:w="835" w:type="dxa"/>
            <w:shd w:val="clear" w:color="auto" w:fill="auto"/>
          </w:tcPr>
          <w:p w14:paraId="3DCC09CB" w14:textId="77777777" w:rsidR="00815683" w:rsidRPr="00F62BDB" w:rsidRDefault="00815683" w:rsidP="00A96B25">
            <w:pPr>
              <w:jc w:val="center"/>
              <w:rPr>
                <w:sz w:val="20"/>
                <w:szCs w:val="20"/>
                <w:lang w:val="en-GB"/>
              </w:rPr>
            </w:pPr>
            <w:r w:rsidRPr="00F62BDB">
              <w:rPr>
                <w:sz w:val="20"/>
                <w:szCs w:val="20"/>
                <w:lang w:val="en-GB"/>
              </w:rPr>
              <w:t>2</w:t>
            </w:r>
          </w:p>
        </w:tc>
        <w:tc>
          <w:tcPr>
            <w:tcW w:w="877" w:type="dxa"/>
            <w:shd w:val="clear" w:color="auto" w:fill="auto"/>
          </w:tcPr>
          <w:p w14:paraId="57A0754E" w14:textId="77777777" w:rsidR="00815683" w:rsidRPr="00F62BDB" w:rsidRDefault="00815683" w:rsidP="00A96B25">
            <w:pPr>
              <w:jc w:val="center"/>
              <w:rPr>
                <w:sz w:val="20"/>
                <w:szCs w:val="20"/>
                <w:lang w:val="en-GB"/>
              </w:rPr>
            </w:pPr>
            <w:r w:rsidRPr="00F62BDB">
              <w:rPr>
                <w:sz w:val="20"/>
                <w:szCs w:val="20"/>
                <w:lang w:val="en-GB"/>
              </w:rPr>
              <w:t>2</w:t>
            </w:r>
          </w:p>
        </w:tc>
        <w:tc>
          <w:tcPr>
            <w:tcW w:w="455" w:type="dxa"/>
            <w:shd w:val="clear" w:color="auto" w:fill="auto"/>
          </w:tcPr>
          <w:p w14:paraId="41C112E5" w14:textId="77777777" w:rsidR="00815683" w:rsidRPr="00F62BDB" w:rsidRDefault="00815683" w:rsidP="00A96B25">
            <w:pPr>
              <w:jc w:val="center"/>
              <w:rPr>
                <w:sz w:val="20"/>
                <w:szCs w:val="20"/>
                <w:lang w:val="en-GB"/>
              </w:rPr>
            </w:pPr>
            <w:r w:rsidRPr="00F62BDB">
              <w:rPr>
                <w:sz w:val="20"/>
                <w:szCs w:val="20"/>
                <w:lang w:val="en-GB"/>
              </w:rPr>
              <w:t>3</w:t>
            </w:r>
          </w:p>
        </w:tc>
        <w:tc>
          <w:tcPr>
            <w:tcW w:w="401" w:type="dxa"/>
            <w:shd w:val="clear" w:color="auto" w:fill="auto"/>
          </w:tcPr>
          <w:p w14:paraId="26FEA1B3" w14:textId="77777777" w:rsidR="00815683" w:rsidRPr="00F62BDB" w:rsidRDefault="00815683" w:rsidP="00A96B25">
            <w:pPr>
              <w:jc w:val="center"/>
              <w:rPr>
                <w:sz w:val="20"/>
                <w:szCs w:val="20"/>
                <w:lang w:val="en-GB"/>
              </w:rPr>
            </w:pPr>
            <w:r w:rsidRPr="00F62BDB">
              <w:rPr>
                <w:sz w:val="20"/>
                <w:szCs w:val="20"/>
                <w:lang w:val="en-GB"/>
              </w:rPr>
              <w:t>2</w:t>
            </w:r>
          </w:p>
        </w:tc>
        <w:tc>
          <w:tcPr>
            <w:tcW w:w="855" w:type="dxa"/>
            <w:shd w:val="clear" w:color="auto" w:fill="auto"/>
          </w:tcPr>
          <w:p w14:paraId="118E26F3" w14:textId="77777777" w:rsidR="00815683" w:rsidRPr="00F62BDB" w:rsidRDefault="00815683" w:rsidP="00A96B25">
            <w:pPr>
              <w:jc w:val="center"/>
              <w:rPr>
                <w:color w:val="000000"/>
                <w:sz w:val="20"/>
                <w:szCs w:val="20"/>
                <w:lang w:val="en-GB"/>
              </w:rPr>
            </w:pPr>
            <w:r w:rsidRPr="00F62BDB">
              <w:rPr>
                <w:color w:val="000000"/>
                <w:sz w:val="20"/>
                <w:szCs w:val="20"/>
                <w:lang w:val="en-GB"/>
              </w:rPr>
              <w:t>5</w:t>
            </w:r>
          </w:p>
        </w:tc>
      </w:tr>
      <w:tr w:rsidR="00815683" w:rsidRPr="007335F6" w14:paraId="7C5AADB3" w14:textId="77777777" w:rsidTr="00A96B25">
        <w:tc>
          <w:tcPr>
            <w:tcW w:w="2438" w:type="dxa"/>
            <w:shd w:val="clear" w:color="auto" w:fill="auto"/>
          </w:tcPr>
          <w:p w14:paraId="59443071" w14:textId="77777777" w:rsidR="00815683" w:rsidRPr="00F62BDB" w:rsidRDefault="00815683" w:rsidP="00A96B25">
            <w:pPr>
              <w:rPr>
                <w:sz w:val="20"/>
                <w:szCs w:val="20"/>
                <w:lang w:val="en-GB"/>
              </w:rPr>
            </w:pPr>
            <w:r w:rsidRPr="00F62BDB">
              <w:rPr>
                <w:sz w:val="20"/>
                <w:szCs w:val="20"/>
                <w:lang w:val="en-GB"/>
              </w:rPr>
              <w:t>Indian Ocean (SIOFA)</w:t>
            </w:r>
          </w:p>
        </w:tc>
        <w:tc>
          <w:tcPr>
            <w:tcW w:w="992" w:type="dxa"/>
            <w:shd w:val="clear" w:color="auto" w:fill="auto"/>
          </w:tcPr>
          <w:p w14:paraId="28034508" w14:textId="77777777" w:rsidR="00815683" w:rsidRPr="00F62BDB" w:rsidRDefault="00815683" w:rsidP="00A96B25">
            <w:pPr>
              <w:jc w:val="center"/>
              <w:rPr>
                <w:sz w:val="20"/>
                <w:szCs w:val="20"/>
                <w:lang w:val="en-GB"/>
              </w:rPr>
            </w:pPr>
          </w:p>
        </w:tc>
        <w:tc>
          <w:tcPr>
            <w:tcW w:w="567" w:type="dxa"/>
            <w:shd w:val="clear" w:color="auto" w:fill="auto"/>
          </w:tcPr>
          <w:p w14:paraId="207BFF8D" w14:textId="77777777" w:rsidR="00815683" w:rsidRPr="00F62BDB" w:rsidRDefault="00815683" w:rsidP="00A96B25">
            <w:pPr>
              <w:jc w:val="center"/>
              <w:rPr>
                <w:sz w:val="20"/>
                <w:szCs w:val="20"/>
                <w:lang w:val="en-GB"/>
              </w:rPr>
            </w:pPr>
            <w:r w:rsidRPr="00F62BDB">
              <w:rPr>
                <w:sz w:val="20"/>
                <w:szCs w:val="20"/>
                <w:lang w:val="en-GB"/>
              </w:rPr>
              <w:t>2</w:t>
            </w:r>
          </w:p>
        </w:tc>
        <w:tc>
          <w:tcPr>
            <w:tcW w:w="851" w:type="dxa"/>
            <w:shd w:val="clear" w:color="auto" w:fill="auto"/>
          </w:tcPr>
          <w:p w14:paraId="50078E2D" w14:textId="77777777" w:rsidR="00815683" w:rsidRPr="00F62BDB" w:rsidRDefault="00815683" w:rsidP="00A96B25">
            <w:pPr>
              <w:jc w:val="center"/>
              <w:rPr>
                <w:sz w:val="20"/>
                <w:szCs w:val="20"/>
                <w:lang w:val="en-GB"/>
              </w:rPr>
            </w:pPr>
            <w:r w:rsidRPr="00F62BDB">
              <w:rPr>
                <w:sz w:val="20"/>
                <w:szCs w:val="20"/>
                <w:lang w:val="en-GB"/>
              </w:rPr>
              <w:t>2</w:t>
            </w:r>
          </w:p>
        </w:tc>
        <w:tc>
          <w:tcPr>
            <w:tcW w:w="709" w:type="dxa"/>
            <w:shd w:val="clear" w:color="auto" w:fill="auto"/>
          </w:tcPr>
          <w:p w14:paraId="4CE638E7" w14:textId="77777777" w:rsidR="00815683" w:rsidRPr="00F62BDB" w:rsidRDefault="00815683" w:rsidP="00A96B25">
            <w:pPr>
              <w:jc w:val="center"/>
              <w:rPr>
                <w:sz w:val="20"/>
                <w:szCs w:val="20"/>
                <w:lang w:val="en-GB"/>
              </w:rPr>
            </w:pPr>
            <w:r w:rsidRPr="00F62BDB">
              <w:rPr>
                <w:sz w:val="20"/>
                <w:szCs w:val="20"/>
                <w:lang w:val="en-GB"/>
              </w:rPr>
              <w:t>3</w:t>
            </w:r>
          </w:p>
        </w:tc>
        <w:tc>
          <w:tcPr>
            <w:tcW w:w="425" w:type="dxa"/>
            <w:shd w:val="clear" w:color="auto" w:fill="auto"/>
          </w:tcPr>
          <w:p w14:paraId="3721C69E" w14:textId="77777777" w:rsidR="00815683" w:rsidRPr="00F62BDB" w:rsidRDefault="00815683" w:rsidP="00A96B25">
            <w:pPr>
              <w:jc w:val="center"/>
              <w:rPr>
                <w:sz w:val="20"/>
                <w:szCs w:val="20"/>
                <w:lang w:val="en-GB"/>
              </w:rPr>
            </w:pPr>
          </w:p>
        </w:tc>
        <w:tc>
          <w:tcPr>
            <w:tcW w:w="579" w:type="dxa"/>
            <w:shd w:val="clear" w:color="auto" w:fill="auto"/>
          </w:tcPr>
          <w:p w14:paraId="25CD66EE" w14:textId="77777777" w:rsidR="00815683" w:rsidRPr="00F62BDB" w:rsidRDefault="00815683" w:rsidP="00A96B25">
            <w:pPr>
              <w:jc w:val="center"/>
              <w:rPr>
                <w:sz w:val="20"/>
                <w:szCs w:val="20"/>
                <w:lang w:val="en-GB"/>
              </w:rPr>
            </w:pPr>
            <w:r w:rsidRPr="00F62BDB">
              <w:rPr>
                <w:sz w:val="20"/>
                <w:szCs w:val="20"/>
                <w:lang w:val="en-GB"/>
              </w:rPr>
              <w:t>1</w:t>
            </w:r>
          </w:p>
        </w:tc>
        <w:tc>
          <w:tcPr>
            <w:tcW w:w="835" w:type="dxa"/>
            <w:shd w:val="clear" w:color="auto" w:fill="auto"/>
          </w:tcPr>
          <w:p w14:paraId="53F26F88" w14:textId="77777777" w:rsidR="00815683" w:rsidRPr="00F62BDB" w:rsidRDefault="00815683" w:rsidP="00A96B25">
            <w:pPr>
              <w:jc w:val="center"/>
              <w:rPr>
                <w:sz w:val="20"/>
                <w:szCs w:val="20"/>
                <w:lang w:val="en-GB"/>
              </w:rPr>
            </w:pPr>
            <w:r w:rsidRPr="00F62BDB">
              <w:rPr>
                <w:sz w:val="20"/>
                <w:szCs w:val="20"/>
                <w:lang w:val="en-GB"/>
              </w:rPr>
              <w:t>3</w:t>
            </w:r>
          </w:p>
        </w:tc>
        <w:tc>
          <w:tcPr>
            <w:tcW w:w="877" w:type="dxa"/>
            <w:shd w:val="clear" w:color="auto" w:fill="auto"/>
          </w:tcPr>
          <w:p w14:paraId="16ADA1A8" w14:textId="77777777" w:rsidR="00815683" w:rsidRPr="00F62BDB" w:rsidRDefault="00815683" w:rsidP="00A96B25">
            <w:pPr>
              <w:jc w:val="center"/>
              <w:rPr>
                <w:sz w:val="20"/>
                <w:szCs w:val="20"/>
                <w:lang w:val="en-GB"/>
              </w:rPr>
            </w:pPr>
            <w:r w:rsidRPr="00F62BDB">
              <w:rPr>
                <w:sz w:val="20"/>
                <w:szCs w:val="20"/>
                <w:lang w:val="en-GB"/>
              </w:rPr>
              <w:t>3</w:t>
            </w:r>
          </w:p>
        </w:tc>
        <w:tc>
          <w:tcPr>
            <w:tcW w:w="455" w:type="dxa"/>
            <w:shd w:val="clear" w:color="auto" w:fill="auto"/>
          </w:tcPr>
          <w:p w14:paraId="1E1F5711" w14:textId="77777777" w:rsidR="00815683" w:rsidRPr="00F62BDB" w:rsidRDefault="00815683" w:rsidP="00A96B25">
            <w:pPr>
              <w:jc w:val="center"/>
              <w:rPr>
                <w:sz w:val="20"/>
                <w:szCs w:val="20"/>
                <w:lang w:val="en-GB"/>
              </w:rPr>
            </w:pPr>
            <w:r w:rsidRPr="00F62BDB">
              <w:rPr>
                <w:sz w:val="20"/>
                <w:szCs w:val="20"/>
                <w:lang w:val="en-GB"/>
              </w:rPr>
              <w:t>5</w:t>
            </w:r>
          </w:p>
        </w:tc>
        <w:tc>
          <w:tcPr>
            <w:tcW w:w="401" w:type="dxa"/>
            <w:shd w:val="clear" w:color="auto" w:fill="auto"/>
          </w:tcPr>
          <w:p w14:paraId="335BE106" w14:textId="77777777" w:rsidR="00815683" w:rsidRPr="00F62BDB" w:rsidRDefault="00815683" w:rsidP="00A96B25">
            <w:pPr>
              <w:jc w:val="center"/>
              <w:rPr>
                <w:sz w:val="20"/>
                <w:szCs w:val="20"/>
                <w:lang w:val="en-GB"/>
              </w:rPr>
            </w:pPr>
            <w:r w:rsidRPr="00F62BDB">
              <w:rPr>
                <w:sz w:val="20"/>
                <w:szCs w:val="20"/>
                <w:lang w:val="en-GB"/>
              </w:rPr>
              <w:t>2</w:t>
            </w:r>
          </w:p>
        </w:tc>
        <w:tc>
          <w:tcPr>
            <w:tcW w:w="855" w:type="dxa"/>
            <w:shd w:val="clear" w:color="auto" w:fill="auto"/>
          </w:tcPr>
          <w:p w14:paraId="66D45F58" w14:textId="77777777" w:rsidR="00815683" w:rsidRPr="00F62BDB" w:rsidRDefault="00815683" w:rsidP="00A96B25">
            <w:pPr>
              <w:jc w:val="center"/>
              <w:rPr>
                <w:color w:val="000000"/>
                <w:sz w:val="20"/>
                <w:szCs w:val="20"/>
                <w:lang w:val="en-GB"/>
              </w:rPr>
            </w:pPr>
            <w:r w:rsidRPr="00F62BDB">
              <w:rPr>
                <w:color w:val="000000"/>
                <w:sz w:val="20"/>
                <w:szCs w:val="20"/>
                <w:lang w:val="en-GB"/>
              </w:rPr>
              <w:t>7</w:t>
            </w:r>
          </w:p>
        </w:tc>
      </w:tr>
      <w:tr w:rsidR="00815683" w:rsidRPr="007335F6" w14:paraId="463AEF05" w14:textId="77777777" w:rsidTr="00A96B25">
        <w:tc>
          <w:tcPr>
            <w:tcW w:w="2438" w:type="dxa"/>
            <w:shd w:val="clear" w:color="auto" w:fill="auto"/>
          </w:tcPr>
          <w:p w14:paraId="3DC69A19" w14:textId="77777777" w:rsidR="00815683" w:rsidRPr="00F62BDB" w:rsidRDefault="00815683" w:rsidP="00A96B25">
            <w:pPr>
              <w:rPr>
                <w:sz w:val="20"/>
                <w:szCs w:val="20"/>
                <w:lang w:val="en-GB"/>
              </w:rPr>
            </w:pPr>
            <w:r w:rsidRPr="00F62BDB">
              <w:rPr>
                <w:sz w:val="20"/>
                <w:szCs w:val="20"/>
                <w:lang w:val="en-GB"/>
              </w:rPr>
              <w:t>Southern Ocean (CCAMLR)</w:t>
            </w:r>
          </w:p>
        </w:tc>
        <w:tc>
          <w:tcPr>
            <w:tcW w:w="992" w:type="dxa"/>
            <w:shd w:val="clear" w:color="auto" w:fill="auto"/>
          </w:tcPr>
          <w:p w14:paraId="0712847B" w14:textId="77777777" w:rsidR="00815683" w:rsidRPr="00F62BDB" w:rsidRDefault="00815683" w:rsidP="00A96B25">
            <w:pPr>
              <w:jc w:val="center"/>
              <w:rPr>
                <w:sz w:val="20"/>
                <w:szCs w:val="20"/>
                <w:lang w:val="en-GB"/>
              </w:rPr>
            </w:pPr>
          </w:p>
        </w:tc>
        <w:tc>
          <w:tcPr>
            <w:tcW w:w="567" w:type="dxa"/>
            <w:shd w:val="clear" w:color="auto" w:fill="auto"/>
          </w:tcPr>
          <w:p w14:paraId="6C711C87" w14:textId="77777777" w:rsidR="00815683" w:rsidRPr="00F62BDB" w:rsidRDefault="00815683" w:rsidP="00A96B25">
            <w:pPr>
              <w:jc w:val="center"/>
              <w:rPr>
                <w:sz w:val="20"/>
                <w:szCs w:val="20"/>
                <w:lang w:val="en-GB"/>
              </w:rPr>
            </w:pPr>
          </w:p>
        </w:tc>
        <w:tc>
          <w:tcPr>
            <w:tcW w:w="851" w:type="dxa"/>
            <w:shd w:val="clear" w:color="auto" w:fill="auto"/>
          </w:tcPr>
          <w:p w14:paraId="4A604993" w14:textId="77777777" w:rsidR="00815683" w:rsidRPr="00F62BDB" w:rsidRDefault="00815683" w:rsidP="00A96B25">
            <w:pPr>
              <w:jc w:val="center"/>
              <w:rPr>
                <w:sz w:val="20"/>
                <w:szCs w:val="20"/>
                <w:lang w:val="en-GB"/>
              </w:rPr>
            </w:pPr>
            <w:r w:rsidRPr="00F62BDB">
              <w:rPr>
                <w:sz w:val="20"/>
                <w:szCs w:val="20"/>
                <w:lang w:val="en-GB"/>
              </w:rPr>
              <w:t>6</w:t>
            </w:r>
          </w:p>
        </w:tc>
        <w:tc>
          <w:tcPr>
            <w:tcW w:w="709" w:type="dxa"/>
            <w:shd w:val="clear" w:color="auto" w:fill="auto"/>
          </w:tcPr>
          <w:p w14:paraId="6AF360D8" w14:textId="77777777" w:rsidR="00815683" w:rsidRPr="00F62BDB" w:rsidRDefault="00815683" w:rsidP="00A96B25">
            <w:pPr>
              <w:jc w:val="center"/>
              <w:rPr>
                <w:sz w:val="20"/>
                <w:szCs w:val="20"/>
                <w:lang w:val="en-GB"/>
              </w:rPr>
            </w:pPr>
          </w:p>
        </w:tc>
        <w:tc>
          <w:tcPr>
            <w:tcW w:w="425" w:type="dxa"/>
            <w:shd w:val="clear" w:color="auto" w:fill="auto"/>
          </w:tcPr>
          <w:p w14:paraId="15D73382" w14:textId="77777777" w:rsidR="00815683" w:rsidRPr="00F62BDB" w:rsidRDefault="00815683" w:rsidP="00A96B25">
            <w:pPr>
              <w:jc w:val="center"/>
              <w:rPr>
                <w:sz w:val="20"/>
                <w:szCs w:val="20"/>
                <w:lang w:val="en-GB"/>
              </w:rPr>
            </w:pPr>
          </w:p>
        </w:tc>
        <w:tc>
          <w:tcPr>
            <w:tcW w:w="579" w:type="dxa"/>
            <w:shd w:val="clear" w:color="auto" w:fill="auto"/>
          </w:tcPr>
          <w:p w14:paraId="7BDFD193" w14:textId="77777777" w:rsidR="00815683" w:rsidRPr="00F62BDB" w:rsidRDefault="00815683" w:rsidP="00A96B25">
            <w:pPr>
              <w:jc w:val="center"/>
              <w:rPr>
                <w:sz w:val="20"/>
                <w:szCs w:val="20"/>
                <w:lang w:val="en-GB"/>
              </w:rPr>
            </w:pPr>
          </w:p>
        </w:tc>
        <w:tc>
          <w:tcPr>
            <w:tcW w:w="835" w:type="dxa"/>
            <w:shd w:val="clear" w:color="auto" w:fill="auto"/>
          </w:tcPr>
          <w:p w14:paraId="5477DBF4" w14:textId="77777777" w:rsidR="00815683" w:rsidRPr="00F62BDB" w:rsidRDefault="00815683" w:rsidP="00A96B25">
            <w:pPr>
              <w:jc w:val="center"/>
              <w:rPr>
                <w:sz w:val="20"/>
                <w:szCs w:val="20"/>
                <w:lang w:val="en-GB"/>
              </w:rPr>
            </w:pPr>
            <w:r w:rsidRPr="00F62BDB">
              <w:rPr>
                <w:sz w:val="20"/>
                <w:szCs w:val="20"/>
                <w:lang w:val="en-GB"/>
              </w:rPr>
              <w:t>6</w:t>
            </w:r>
          </w:p>
        </w:tc>
        <w:tc>
          <w:tcPr>
            <w:tcW w:w="877" w:type="dxa"/>
            <w:shd w:val="clear" w:color="auto" w:fill="auto"/>
          </w:tcPr>
          <w:p w14:paraId="153DFAAE" w14:textId="77777777" w:rsidR="00815683" w:rsidRPr="00F62BDB" w:rsidRDefault="00815683" w:rsidP="00A96B25">
            <w:pPr>
              <w:jc w:val="center"/>
              <w:rPr>
                <w:sz w:val="20"/>
                <w:szCs w:val="20"/>
                <w:lang w:val="en-GB"/>
              </w:rPr>
            </w:pPr>
          </w:p>
        </w:tc>
        <w:tc>
          <w:tcPr>
            <w:tcW w:w="455" w:type="dxa"/>
            <w:shd w:val="clear" w:color="auto" w:fill="auto"/>
          </w:tcPr>
          <w:p w14:paraId="05C6B34A" w14:textId="77777777" w:rsidR="00815683" w:rsidRPr="00F62BDB" w:rsidRDefault="00815683" w:rsidP="00A96B25">
            <w:pPr>
              <w:jc w:val="center"/>
              <w:rPr>
                <w:sz w:val="20"/>
                <w:szCs w:val="20"/>
                <w:lang w:val="en-GB"/>
              </w:rPr>
            </w:pPr>
          </w:p>
        </w:tc>
        <w:tc>
          <w:tcPr>
            <w:tcW w:w="401" w:type="dxa"/>
            <w:shd w:val="clear" w:color="auto" w:fill="auto"/>
          </w:tcPr>
          <w:p w14:paraId="32D8DBB3" w14:textId="77777777" w:rsidR="00815683" w:rsidRPr="00F62BDB" w:rsidRDefault="00815683" w:rsidP="00A96B25">
            <w:pPr>
              <w:jc w:val="center"/>
              <w:rPr>
                <w:sz w:val="20"/>
                <w:szCs w:val="20"/>
                <w:lang w:val="en-GB"/>
              </w:rPr>
            </w:pPr>
            <w:r w:rsidRPr="00F62BDB">
              <w:rPr>
                <w:sz w:val="20"/>
                <w:szCs w:val="20"/>
                <w:lang w:val="en-GB"/>
              </w:rPr>
              <w:t>6</w:t>
            </w:r>
          </w:p>
        </w:tc>
        <w:tc>
          <w:tcPr>
            <w:tcW w:w="855" w:type="dxa"/>
            <w:shd w:val="clear" w:color="auto" w:fill="auto"/>
          </w:tcPr>
          <w:p w14:paraId="4471363F" w14:textId="77777777" w:rsidR="00815683" w:rsidRPr="00F62BDB" w:rsidRDefault="00815683" w:rsidP="00A96B25">
            <w:pPr>
              <w:jc w:val="center"/>
              <w:rPr>
                <w:color w:val="000000"/>
                <w:sz w:val="20"/>
                <w:szCs w:val="20"/>
                <w:lang w:val="en-GB"/>
              </w:rPr>
            </w:pPr>
            <w:r w:rsidRPr="00F62BDB">
              <w:rPr>
                <w:color w:val="000000"/>
                <w:sz w:val="20"/>
                <w:szCs w:val="20"/>
                <w:lang w:val="en-GB"/>
              </w:rPr>
              <w:t>6</w:t>
            </w:r>
          </w:p>
        </w:tc>
      </w:tr>
    </w:tbl>
    <w:p w14:paraId="5DF06E61" w14:textId="77777777" w:rsidR="00815683" w:rsidRDefault="00815683" w:rsidP="00815683">
      <w:pPr>
        <w:pStyle w:val="Footer"/>
        <w:tabs>
          <w:tab w:val="clear" w:pos="4320"/>
          <w:tab w:val="clear" w:pos="8640"/>
        </w:tabs>
        <w:spacing w:after="120"/>
        <w:rPr>
          <w:sz w:val="22"/>
          <w:szCs w:val="22"/>
        </w:rPr>
      </w:pPr>
    </w:p>
    <w:p w14:paraId="6BC757BA" w14:textId="77777777" w:rsidR="00815683" w:rsidRPr="00A96B25" w:rsidRDefault="00815683" w:rsidP="00815683">
      <w:pPr>
        <w:rPr>
          <w:sz w:val="22"/>
          <w:szCs w:val="22"/>
          <w:lang w:val="en-GB"/>
        </w:rPr>
      </w:pPr>
      <w:r w:rsidRPr="00A96B25">
        <w:rPr>
          <w:sz w:val="22"/>
          <w:szCs w:val="22"/>
          <w:lang w:val="en-GB"/>
        </w:rPr>
        <w:t xml:space="preserve">It is expected that much of this will come from the data-limited stocks that comprise around 50% of the fisheries. </w:t>
      </w:r>
    </w:p>
    <w:p w14:paraId="597D6844" w14:textId="77777777" w:rsidR="00815683" w:rsidRPr="00A96B25" w:rsidRDefault="00815683" w:rsidP="00815683">
      <w:pPr>
        <w:rPr>
          <w:sz w:val="22"/>
          <w:szCs w:val="22"/>
          <w:lang w:val="en-GB"/>
        </w:rPr>
      </w:pPr>
    </w:p>
    <w:p w14:paraId="3B15CF8C" w14:textId="77777777" w:rsidR="00815683" w:rsidRPr="00A96B25" w:rsidRDefault="00815683" w:rsidP="00815683">
      <w:pPr>
        <w:jc w:val="both"/>
        <w:rPr>
          <w:sz w:val="22"/>
          <w:szCs w:val="22"/>
          <w:lang w:val="en-GB"/>
        </w:rPr>
      </w:pPr>
      <w:r w:rsidRPr="00A96B25">
        <w:rPr>
          <w:sz w:val="22"/>
          <w:szCs w:val="22"/>
          <w:lang w:val="en-GB"/>
        </w:rPr>
        <w:t>Expected changes by 2027 (at end of project):</w:t>
      </w:r>
    </w:p>
    <w:p w14:paraId="4EC7F557" w14:textId="77777777" w:rsidR="00815683" w:rsidRPr="00A96B25" w:rsidRDefault="00815683" w:rsidP="00815683">
      <w:pPr>
        <w:jc w:val="both"/>
        <w:rPr>
          <w:sz w:val="22"/>
          <w:szCs w:val="22"/>
          <w:lang w:val="en-GB"/>
        </w:rPr>
      </w:pPr>
      <w:r w:rsidRPr="00A96B25">
        <w:rPr>
          <w:sz w:val="22"/>
          <w:szCs w:val="22"/>
          <w:lang w:val="en-GB"/>
        </w:rPr>
        <w:t>Biomass: 50% of “unknowns” become known and 25% of other stocks shift up one category.</w:t>
      </w:r>
    </w:p>
    <w:p w14:paraId="681BEF62" w14:textId="77777777" w:rsidR="00815683" w:rsidRPr="00A96B25" w:rsidRDefault="00815683" w:rsidP="00815683">
      <w:pPr>
        <w:jc w:val="both"/>
        <w:rPr>
          <w:sz w:val="22"/>
          <w:szCs w:val="22"/>
          <w:lang w:val="en-GB"/>
        </w:rPr>
      </w:pPr>
      <w:r w:rsidRPr="00A96B25">
        <w:rPr>
          <w:sz w:val="22"/>
          <w:szCs w:val="22"/>
          <w:lang w:val="en-GB"/>
        </w:rPr>
        <w:t>Exploitation rate: 50% of “unknowns” become known and 25% of overexploited stocks move to being fished at intermediate or sustainable levels.</w:t>
      </w:r>
    </w:p>
    <w:p w14:paraId="12BB6835" w14:textId="77777777" w:rsidR="00815683" w:rsidRPr="00A96B25" w:rsidRDefault="00815683" w:rsidP="00815683">
      <w:pPr>
        <w:jc w:val="both"/>
        <w:rPr>
          <w:sz w:val="22"/>
          <w:szCs w:val="22"/>
          <w:lang w:val="en-GB"/>
        </w:rPr>
      </w:pPr>
      <w:r w:rsidRPr="00A96B25">
        <w:rPr>
          <w:sz w:val="22"/>
          <w:szCs w:val="22"/>
          <w:lang w:val="en-GB"/>
        </w:rPr>
        <w:t>Stock measures: 50% of deep-sea species go from the “No” to “Yes” stock measure category.</w:t>
      </w:r>
    </w:p>
    <w:p w14:paraId="3A99786B" w14:textId="77777777" w:rsidR="00815683" w:rsidRPr="00A96B25" w:rsidRDefault="00815683" w:rsidP="00815683">
      <w:pPr>
        <w:pStyle w:val="Footer"/>
        <w:tabs>
          <w:tab w:val="clear" w:pos="4320"/>
          <w:tab w:val="clear" w:pos="8640"/>
        </w:tabs>
        <w:spacing w:after="120"/>
        <w:rPr>
          <w:sz w:val="20"/>
          <w:szCs w:val="22"/>
        </w:rPr>
      </w:pPr>
    </w:p>
    <w:p w14:paraId="2CAD7F6F" w14:textId="77777777" w:rsidR="00815683" w:rsidRPr="002572CC" w:rsidRDefault="00815683" w:rsidP="00815683">
      <w:pPr>
        <w:pStyle w:val="Footer"/>
        <w:tabs>
          <w:tab w:val="clear" w:pos="4320"/>
          <w:tab w:val="clear" w:pos="8640"/>
        </w:tabs>
        <w:spacing w:after="120"/>
        <w:rPr>
          <w:b/>
          <w:sz w:val="22"/>
          <w:u w:val="single"/>
        </w:rPr>
      </w:pPr>
      <w:r w:rsidRPr="00A96B25">
        <w:rPr>
          <w:b/>
          <w:sz w:val="22"/>
          <w:u w:val="single"/>
        </w:rPr>
        <w:t>Core indicator 11: Number of direct beneficiaries disaggregated by gender as co-benefit of GEF investment</w:t>
      </w:r>
    </w:p>
    <w:p w14:paraId="16FE81A5" w14:textId="77777777" w:rsidR="00815683" w:rsidRPr="00A96B25" w:rsidRDefault="00815683" w:rsidP="00815683">
      <w:pPr>
        <w:rPr>
          <w:bCs/>
          <w:sz w:val="22"/>
          <w:u w:val="single"/>
          <w:lang w:val="en-GB"/>
        </w:rPr>
      </w:pPr>
      <w:r w:rsidRPr="00A96B25">
        <w:rPr>
          <w:bCs/>
          <w:sz w:val="22"/>
          <w:u w:val="single"/>
          <w:lang w:val="en-GB"/>
        </w:rPr>
        <w:t xml:space="preserve">Tuna Project: </w:t>
      </w:r>
    </w:p>
    <w:p w14:paraId="3CC052E2" w14:textId="77777777" w:rsidR="00815683" w:rsidRPr="00A96B25" w:rsidRDefault="00815683" w:rsidP="00815683">
      <w:pPr>
        <w:rPr>
          <w:bCs/>
          <w:sz w:val="22"/>
          <w:u w:val="single"/>
          <w:lang w:val="en-GB"/>
        </w:rPr>
      </w:pPr>
    </w:p>
    <w:p w14:paraId="39388DEE" w14:textId="77777777" w:rsidR="00815683" w:rsidRPr="00A96B25" w:rsidRDefault="00815683" w:rsidP="00815683">
      <w:pPr>
        <w:pStyle w:val="Footer"/>
        <w:pBdr>
          <w:top w:val="single" w:sz="4" w:space="1" w:color="auto"/>
          <w:left w:val="single" w:sz="4" w:space="4" w:color="auto"/>
          <w:bottom w:val="single" w:sz="4" w:space="1" w:color="auto"/>
          <w:right w:val="single" w:sz="4" w:space="4" w:color="auto"/>
        </w:pBdr>
        <w:spacing w:after="120"/>
        <w:rPr>
          <w:b/>
          <w:sz w:val="22"/>
          <w:u w:val="single"/>
        </w:rPr>
      </w:pPr>
      <w:r w:rsidRPr="00A96B25">
        <w:rPr>
          <w:b/>
          <w:bCs/>
          <w:sz w:val="22"/>
          <w:lang w:val="en-GB"/>
        </w:rPr>
        <w:t xml:space="preserve">Core indicator 11: </w:t>
      </w:r>
      <w:r w:rsidRPr="00A96B25">
        <w:rPr>
          <w:sz w:val="22"/>
          <w:u w:val="single"/>
        </w:rPr>
        <w:t>Number of direct beneficiaries disaggregated by gender as co-benefit of GEF investment: 4,000 women and 6,000 men</w:t>
      </w:r>
    </w:p>
    <w:p w14:paraId="49A9B788" w14:textId="77777777" w:rsidR="00815683" w:rsidRPr="00A96B25" w:rsidRDefault="00815683" w:rsidP="00815683">
      <w:pPr>
        <w:spacing w:before="120"/>
        <w:jc w:val="both"/>
        <w:rPr>
          <w:sz w:val="22"/>
          <w:szCs w:val="22"/>
          <w:lang w:val="en-GB"/>
        </w:rPr>
      </w:pPr>
      <w:r w:rsidRPr="00A96B25">
        <w:rPr>
          <w:sz w:val="22"/>
          <w:szCs w:val="22"/>
          <w:lang w:val="en-GB"/>
        </w:rPr>
        <w:t>Based on a recent study of the tuna sector (</w:t>
      </w:r>
      <w:proofErr w:type="spellStart"/>
      <w:r w:rsidRPr="00A96B25">
        <w:rPr>
          <w:sz w:val="22"/>
          <w:szCs w:val="22"/>
          <w:lang w:val="en-GB"/>
        </w:rPr>
        <w:t>McCluney</w:t>
      </w:r>
      <w:proofErr w:type="spellEnd"/>
      <w:r w:rsidRPr="00A96B25">
        <w:rPr>
          <w:sz w:val="22"/>
          <w:szCs w:val="22"/>
          <w:lang w:val="en-GB"/>
        </w:rPr>
        <w:t xml:space="preserve"> et.al</w:t>
      </w:r>
      <w:proofErr w:type="gramStart"/>
      <w:r w:rsidRPr="00A96B25">
        <w:rPr>
          <w:sz w:val="22"/>
          <w:szCs w:val="22"/>
          <w:lang w:val="en-GB"/>
        </w:rPr>
        <w:t>.,</w:t>
      </w:r>
      <w:proofErr w:type="gramEnd"/>
      <w:r w:rsidRPr="00A96B25">
        <w:rPr>
          <w:sz w:val="22"/>
          <w:szCs w:val="22"/>
          <w:lang w:val="en-GB"/>
        </w:rPr>
        <w:t xml:space="preserve"> 2019,  https://doi.org/10.1038/s41467-019-09466-6 ), the potentially largest direct benefits attributable to improvements in </w:t>
      </w:r>
      <w:proofErr w:type="spellStart"/>
      <w:r w:rsidRPr="00A96B25">
        <w:rPr>
          <w:sz w:val="22"/>
          <w:szCs w:val="22"/>
          <w:lang w:val="en-GB"/>
        </w:rPr>
        <w:t>sustanible</w:t>
      </w:r>
      <w:proofErr w:type="spellEnd"/>
      <w:r w:rsidRPr="00A96B25">
        <w:rPr>
          <w:sz w:val="22"/>
          <w:szCs w:val="22"/>
          <w:lang w:val="en-GB"/>
        </w:rPr>
        <w:t xml:space="preserve"> tuna harvesting can accrue to participants in the  post-harvest sector, including those in developing </w:t>
      </w:r>
      <w:proofErr w:type="spellStart"/>
      <w:r w:rsidRPr="00A96B25">
        <w:rPr>
          <w:sz w:val="22"/>
          <w:szCs w:val="22"/>
          <w:lang w:val="en-GB"/>
        </w:rPr>
        <w:t>cosatal</w:t>
      </w:r>
      <w:proofErr w:type="spellEnd"/>
      <w:r w:rsidRPr="00A96B25">
        <w:rPr>
          <w:sz w:val="22"/>
          <w:szCs w:val="22"/>
          <w:lang w:val="en-GB"/>
        </w:rPr>
        <w:t xml:space="preserve"> countries, since the study found value chains able to preserve quality and transport fish to high value markets outperform others.  However, the numbers of indirect beneficiaries is much larger since </w:t>
      </w:r>
      <w:proofErr w:type="gramStart"/>
      <w:r w:rsidRPr="00A96B25">
        <w:rPr>
          <w:sz w:val="22"/>
          <w:szCs w:val="22"/>
          <w:lang w:val="en-GB"/>
        </w:rPr>
        <w:t>well managed</w:t>
      </w:r>
      <w:proofErr w:type="gramEnd"/>
      <w:r w:rsidRPr="00A96B25">
        <w:rPr>
          <w:sz w:val="22"/>
          <w:szCs w:val="22"/>
          <w:lang w:val="en-GB"/>
        </w:rPr>
        <w:t xml:space="preserve"> tuna fisheries have the potential to sustain the livelihoods of hundreds of millions of people, and support the communities who depend on them.</w:t>
      </w:r>
    </w:p>
    <w:p w14:paraId="0EF2AE9B" w14:textId="77777777" w:rsidR="00815683" w:rsidRPr="00A96B25" w:rsidRDefault="00815683" w:rsidP="00815683">
      <w:pPr>
        <w:pStyle w:val="Footer"/>
        <w:tabs>
          <w:tab w:val="clear" w:pos="4320"/>
          <w:tab w:val="clear" w:pos="8640"/>
        </w:tabs>
        <w:spacing w:after="120"/>
        <w:rPr>
          <w:b/>
          <w:sz w:val="20"/>
          <w:szCs w:val="22"/>
          <w:u w:val="single"/>
        </w:rPr>
      </w:pPr>
    </w:p>
    <w:p w14:paraId="0F212DC1" w14:textId="77777777" w:rsidR="00815683" w:rsidRPr="00A96B25" w:rsidRDefault="00815683" w:rsidP="00815683">
      <w:pPr>
        <w:rPr>
          <w:sz w:val="22"/>
          <w:szCs w:val="22"/>
          <w:lang w:val="en-GB"/>
        </w:rPr>
      </w:pPr>
      <w:r w:rsidRPr="00A96B25">
        <w:rPr>
          <w:sz w:val="22"/>
          <w:szCs w:val="22"/>
          <w:u w:val="single"/>
          <w:lang w:val="en-GB"/>
        </w:rPr>
        <w:t xml:space="preserve">Deep Sea </w:t>
      </w:r>
      <w:r w:rsidRPr="00A96B25">
        <w:rPr>
          <w:bCs/>
          <w:sz w:val="22"/>
          <w:szCs w:val="22"/>
          <w:u w:val="single"/>
          <w:lang w:val="en-GB"/>
        </w:rPr>
        <w:t>Fisheries</w:t>
      </w:r>
      <w:r w:rsidRPr="00A96B25">
        <w:rPr>
          <w:sz w:val="22"/>
          <w:szCs w:val="22"/>
          <w:u w:val="single"/>
          <w:lang w:val="en-GB"/>
        </w:rPr>
        <w:t xml:space="preserve"> Project</w:t>
      </w:r>
      <w:r w:rsidRPr="00A96B25">
        <w:rPr>
          <w:sz w:val="22"/>
          <w:szCs w:val="22"/>
          <w:lang w:val="en-GB"/>
        </w:rPr>
        <w:t xml:space="preserve">: </w:t>
      </w:r>
    </w:p>
    <w:p w14:paraId="06E4F67F" w14:textId="77777777" w:rsidR="00815683" w:rsidRPr="00A96B25" w:rsidRDefault="00815683" w:rsidP="00815683">
      <w:pPr>
        <w:rPr>
          <w:bCs/>
          <w:sz w:val="22"/>
          <w:u w:val="single"/>
          <w:lang w:val="en-GB"/>
        </w:rPr>
      </w:pPr>
    </w:p>
    <w:p w14:paraId="18D10E27" w14:textId="77777777" w:rsidR="00815683" w:rsidRPr="00A96B25" w:rsidRDefault="00815683" w:rsidP="00815683">
      <w:pPr>
        <w:pStyle w:val="Footer"/>
        <w:pBdr>
          <w:top w:val="single" w:sz="4" w:space="1" w:color="auto"/>
          <w:left w:val="single" w:sz="4" w:space="4" w:color="auto"/>
          <w:bottom w:val="single" w:sz="4" w:space="1" w:color="auto"/>
          <w:right w:val="single" w:sz="4" w:space="4" w:color="auto"/>
        </w:pBdr>
        <w:spacing w:after="120"/>
        <w:rPr>
          <w:b/>
          <w:sz w:val="22"/>
          <w:u w:val="single"/>
        </w:rPr>
      </w:pPr>
      <w:r w:rsidRPr="00A96B25">
        <w:rPr>
          <w:b/>
          <w:bCs/>
          <w:sz w:val="22"/>
          <w:lang w:val="en-GB"/>
        </w:rPr>
        <w:t xml:space="preserve">Core indicator 11: </w:t>
      </w:r>
      <w:r w:rsidRPr="00A96B25">
        <w:rPr>
          <w:sz w:val="22"/>
          <w:u w:val="single"/>
        </w:rPr>
        <w:t>Number of direct beneficiaries disaggregated by gender as co-benefit of GEF investment: 500 women and1</w:t>
      </w:r>
      <w:proofErr w:type="gramStart"/>
      <w:r w:rsidRPr="00A96B25">
        <w:rPr>
          <w:sz w:val="22"/>
          <w:u w:val="single"/>
        </w:rPr>
        <w:t>,500</w:t>
      </w:r>
      <w:proofErr w:type="gramEnd"/>
      <w:r w:rsidRPr="00A96B25">
        <w:rPr>
          <w:sz w:val="22"/>
          <w:u w:val="single"/>
        </w:rPr>
        <w:t xml:space="preserve"> men</w:t>
      </w:r>
    </w:p>
    <w:p w14:paraId="2718A17F" w14:textId="77777777" w:rsidR="00815683" w:rsidRPr="00A96B25" w:rsidRDefault="00815683" w:rsidP="00815683">
      <w:pPr>
        <w:jc w:val="both"/>
        <w:rPr>
          <w:sz w:val="22"/>
          <w:szCs w:val="22"/>
          <w:lang w:val="en-GB"/>
        </w:rPr>
      </w:pPr>
      <w:r w:rsidRPr="00A96B25">
        <w:rPr>
          <w:sz w:val="22"/>
          <w:szCs w:val="22"/>
          <w:lang w:val="en-GB"/>
        </w:rPr>
        <w:t>SOFIA</w:t>
      </w:r>
      <w:r w:rsidRPr="00A96B25">
        <w:rPr>
          <w:rStyle w:val="FootnoteReference"/>
          <w:sz w:val="22"/>
          <w:szCs w:val="22"/>
          <w:lang w:val="en-GB"/>
        </w:rPr>
        <w:footnoteReference w:id="2"/>
      </w:r>
      <w:r w:rsidRPr="00A96B25">
        <w:rPr>
          <w:sz w:val="22"/>
          <w:szCs w:val="22"/>
          <w:lang w:val="en-GB"/>
        </w:rPr>
        <w:t xml:space="preserve"> included a national gender analysis for six countries in 2016, which was expanded slightly in 2018. </w:t>
      </w:r>
      <w:proofErr w:type="gramStart"/>
      <w:r w:rsidRPr="00A96B25">
        <w:rPr>
          <w:sz w:val="22"/>
          <w:szCs w:val="22"/>
          <w:lang w:val="en-GB"/>
        </w:rPr>
        <w:t>Gender analyses has</w:t>
      </w:r>
      <w:proofErr w:type="gramEnd"/>
      <w:r w:rsidRPr="00A96B25">
        <w:rPr>
          <w:sz w:val="22"/>
          <w:szCs w:val="22"/>
          <w:lang w:val="en-GB"/>
        </w:rPr>
        <w:t xml:space="preserve"> not been systematically undertaken for DSF. The current project will undertake a gender analysis as part of a supply chain analysis and identify gender-related needs. The project will also provide positive-action support and training to selected </w:t>
      </w:r>
      <w:proofErr w:type="gramStart"/>
      <w:r w:rsidRPr="00A96B25">
        <w:rPr>
          <w:sz w:val="22"/>
          <w:szCs w:val="22"/>
          <w:lang w:val="en-GB"/>
        </w:rPr>
        <w:t>suitably-qualified</w:t>
      </w:r>
      <w:proofErr w:type="gramEnd"/>
      <w:r w:rsidRPr="00A96B25">
        <w:rPr>
          <w:sz w:val="22"/>
          <w:szCs w:val="22"/>
          <w:lang w:val="en-GB"/>
        </w:rPr>
        <w:t xml:space="preserve"> women from GEF-eligible countries who wish to work in RFMO or national science, management and compliance activities.</w:t>
      </w:r>
    </w:p>
    <w:p w14:paraId="76F848DE" w14:textId="77777777" w:rsidR="00815683" w:rsidRPr="00A96B25" w:rsidRDefault="00815683" w:rsidP="00815683">
      <w:pPr>
        <w:jc w:val="both"/>
        <w:rPr>
          <w:sz w:val="22"/>
          <w:szCs w:val="22"/>
          <w:lang w:val="en-GB"/>
        </w:rPr>
      </w:pPr>
    </w:p>
    <w:p w14:paraId="2E1074A5" w14:textId="77777777" w:rsidR="00815683" w:rsidRPr="00A96B25" w:rsidRDefault="00815683" w:rsidP="00815683">
      <w:pPr>
        <w:pStyle w:val="Footer"/>
        <w:spacing w:after="120"/>
        <w:rPr>
          <w:b/>
          <w:sz w:val="20"/>
          <w:szCs w:val="22"/>
          <w:u w:val="single"/>
        </w:rPr>
      </w:pPr>
      <w:r w:rsidRPr="00A96B25">
        <w:rPr>
          <w:bCs/>
          <w:sz w:val="22"/>
          <w:szCs w:val="22"/>
          <w:u w:val="single"/>
          <w:lang w:val="en-GB"/>
        </w:rPr>
        <w:t>Cross-</w:t>
      </w:r>
      <w:proofErr w:type="spellStart"/>
      <w:r w:rsidRPr="00A96B25">
        <w:rPr>
          <w:bCs/>
          <w:sz w:val="22"/>
          <w:szCs w:val="22"/>
          <w:u w:val="single"/>
          <w:lang w:val="en-GB"/>
        </w:rPr>
        <w:t>sectoral</w:t>
      </w:r>
      <w:proofErr w:type="spellEnd"/>
      <w:r w:rsidRPr="00A96B25">
        <w:rPr>
          <w:bCs/>
          <w:sz w:val="22"/>
          <w:szCs w:val="22"/>
          <w:u w:val="single"/>
          <w:lang w:val="en-GB"/>
        </w:rPr>
        <w:t xml:space="preserve"> Project:</w:t>
      </w:r>
    </w:p>
    <w:p w14:paraId="4857AB7E" w14:textId="77777777" w:rsidR="00815683" w:rsidRPr="00A96B25" w:rsidRDefault="00815683" w:rsidP="00815683">
      <w:pPr>
        <w:pStyle w:val="Footer"/>
        <w:pBdr>
          <w:top w:val="single" w:sz="4" w:space="1" w:color="auto"/>
          <w:left w:val="single" w:sz="4" w:space="4" w:color="auto"/>
          <w:bottom w:val="single" w:sz="4" w:space="1" w:color="auto"/>
          <w:right w:val="single" w:sz="4" w:space="4" w:color="auto"/>
        </w:pBdr>
        <w:tabs>
          <w:tab w:val="clear" w:pos="4320"/>
          <w:tab w:val="clear" w:pos="8640"/>
        </w:tabs>
        <w:spacing w:after="120"/>
        <w:rPr>
          <w:b/>
          <w:sz w:val="22"/>
          <w:u w:val="single"/>
        </w:rPr>
      </w:pPr>
      <w:r w:rsidRPr="00A96B25">
        <w:rPr>
          <w:b/>
          <w:bCs/>
          <w:sz w:val="22"/>
          <w:lang w:val="en-GB"/>
        </w:rPr>
        <w:t xml:space="preserve">Core indicator 11: </w:t>
      </w:r>
      <w:r w:rsidRPr="00A96B25">
        <w:rPr>
          <w:sz w:val="22"/>
          <w:u w:val="single"/>
        </w:rPr>
        <w:t>Number of direct beneficiaries disaggregated by gender as co-benefit of GEF investment: 1,750 women and 1,750 men</w:t>
      </w:r>
    </w:p>
    <w:p w14:paraId="665ADA89" w14:textId="77777777" w:rsidR="00815683" w:rsidRPr="00A96B25" w:rsidRDefault="00815683" w:rsidP="00815683">
      <w:pPr>
        <w:pStyle w:val="Footer"/>
        <w:tabs>
          <w:tab w:val="clear" w:pos="4320"/>
          <w:tab w:val="clear" w:pos="8640"/>
        </w:tabs>
        <w:spacing w:after="120"/>
        <w:rPr>
          <w:b/>
          <w:sz w:val="20"/>
          <w:szCs w:val="22"/>
          <w:u w:val="single"/>
        </w:rPr>
      </w:pPr>
      <w:r w:rsidRPr="00A96B25">
        <w:rPr>
          <w:sz w:val="22"/>
        </w:rPr>
        <w:t>For the Cross-</w:t>
      </w:r>
      <w:proofErr w:type="spellStart"/>
      <w:r w:rsidRPr="00A96B25">
        <w:rPr>
          <w:sz w:val="22"/>
        </w:rPr>
        <w:t>Sectoral</w:t>
      </w:r>
      <w:proofErr w:type="spellEnd"/>
      <w:r w:rsidRPr="00A96B25">
        <w:rPr>
          <w:sz w:val="22"/>
        </w:rPr>
        <w:t xml:space="preserve"> Project, we assume 500 participants from Outcome 1.1; 500 participants from Outcome 2.1; 500 participants from Outcome 2.2</w:t>
      </w:r>
      <w:proofErr w:type="gramStart"/>
      <w:r w:rsidRPr="00A96B25">
        <w:rPr>
          <w:sz w:val="22"/>
        </w:rPr>
        <w:t>;  2,000</w:t>
      </w:r>
      <w:proofErr w:type="gramEnd"/>
      <w:r w:rsidRPr="00A96B25">
        <w:rPr>
          <w:sz w:val="22"/>
        </w:rPr>
        <w:t xml:space="preserve"> participants from Outcome 2.3 (media event and online self-paced training)  = 3,500 participants</w:t>
      </w:r>
    </w:p>
    <w:p w14:paraId="467EAAD6" w14:textId="77777777" w:rsidR="00815683" w:rsidRPr="00A96B25" w:rsidRDefault="00815683" w:rsidP="00815683">
      <w:pPr>
        <w:rPr>
          <w:sz w:val="22"/>
          <w:szCs w:val="22"/>
          <w:u w:val="single"/>
          <w:lang w:val="en-GB"/>
        </w:rPr>
      </w:pPr>
      <w:r w:rsidRPr="00A96B25">
        <w:rPr>
          <w:sz w:val="22"/>
          <w:szCs w:val="22"/>
          <w:u w:val="single"/>
          <w:lang w:val="en-GB"/>
        </w:rPr>
        <w:t>Sargasso Sea Project:</w:t>
      </w:r>
    </w:p>
    <w:p w14:paraId="046CB142" w14:textId="77777777" w:rsidR="00815683" w:rsidRPr="00A96B25" w:rsidRDefault="00815683" w:rsidP="00815683">
      <w:pPr>
        <w:rPr>
          <w:bCs/>
          <w:sz w:val="22"/>
          <w:u w:val="single"/>
          <w:lang w:val="en-GB"/>
        </w:rPr>
      </w:pPr>
    </w:p>
    <w:p w14:paraId="58D8D876" w14:textId="77777777" w:rsidR="00815683" w:rsidRPr="00A96B25" w:rsidRDefault="00815683" w:rsidP="00815683">
      <w:pPr>
        <w:pStyle w:val="Footer"/>
        <w:pBdr>
          <w:top w:val="single" w:sz="4" w:space="1" w:color="auto"/>
          <w:left w:val="single" w:sz="4" w:space="4" w:color="auto"/>
          <w:bottom w:val="single" w:sz="4" w:space="1" w:color="auto"/>
          <w:right w:val="single" w:sz="4" w:space="4" w:color="auto"/>
        </w:pBdr>
        <w:tabs>
          <w:tab w:val="clear" w:pos="4320"/>
          <w:tab w:val="clear" w:pos="8640"/>
        </w:tabs>
        <w:spacing w:after="120"/>
        <w:rPr>
          <w:b/>
          <w:sz w:val="22"/>
          <w:u w:val="single"/>
        </w:rPr>
      </w:pPr>
      <w:r w:rsidRPr="00A96B25">
        <w:rPr>
          <w:b/>
          <w:bCs/>
          <w:sz w:val="22"/>
          <w:lang w:val="en-GB"/>
        </w:rPr>
        <w:t xml:space="preserve">Core indicator 11: </w:t>
      </w:r>
      <w:r w:rsidRPr="00A96B25">
        <w:rPr>
          <w:sz w:val="22"/>
          <w:u w:val="single"/>
        </w:rPr>
        <w:t>Number of direct beneficiaries disaggregated by gender as co-benefit of GEF investment: 4,718 women and 3,842 men</w:t>
      </w:r>
    </w:p>
    <w:p w14:paraId="11F51C82" w14:textId="77777777" w:rsidR="00815683" w:rsidRPr="00A96B25" w:rsidRDefault="00815683" w:rsidP="00815683">
      <w:pPr>
        <w:rPr>
          <w:sz w:val="22"/>
          <w:szCs w:val="22"/>
          <w:u w:val="single"/>
          <w:lang w:val="en-GB"/>
        </w:rPr>
      </w:pPr>
      <w:r w:rsidRPr="00A96B25">
        <w:rPr>
          <w:sz w:val="22"/>
          <w:szCs w:val="22"/>
          <w:u w:val="single"/>
          <w:lang w:val="en-GB"/>
        </w:rPr>
        <w:t>Global Coordination Project:</w:t>
      </w:r>
    </w:p>
    <w:p w14:paraId="03536173" w14:textId="77777777" w:rsidR="00815683" w:rsidRPr="00A96B25" w:rsidRDefault="00815683" w:rsidP="00815683">
      <w:pPr>
        <w:rPr>
          <w:bCs/>
          <w:sz w:val="22"/>
          <w:u w:val="single"/>
          <w:lang w:val="en-GB"/>
        </w:rPr>
      </w:pPr>
    </w:p>
    <w:p w14:paraId="30CE316D" w14:textId="77777777" w:rsidR="00815683" w:rsidRPr="00A96B25" w:rsidRDefault="00815683" w:rsidP="00815683">
      <w:pPr>
        <w:pStyle w:val="Footer"/>
        <w:pBdr>
          <w:top w:val="single" w:sz="4" w:space="1" w:color="auto"/>
          <w:left w:val="single" w:sz="4" w:space="4" w:color="auto"/>
          <w:bottom w:val="single" w:sz="4" w:space="1" w:color="auto"/>
          <w:right w:val="single" w:sz="4" w:space="4" w:color="auto"/>
        </w:pBdr>
        <w:tabs>
          <w:tab w:val="clear" w:pos="4320"/>
          <w:tab w:val="clear" w:pos="8640"/>
        </w:tabs>
        <w:spacing w:after="120"/>
        <w:rPr>
          <w:b/>
          <w:sz w:val="22"/>
          <w:u w:val="single"/>
        </w:rPr>
      </w:pPr>
      <w:r w:rsidRPr="00A96B25">
        <w:rPr>
          <w:b/>
          <w:bCs/>
          <w:sz w:val="22"/>
          <w:lang w:val="en-GB"/>
        </w:rPr>
        <w:t xml:space="preserve">Core indicator 11: </w:t>
      </w:r>
      <w:r w:rsidRPr="00A96B25">
        <w:rPr>
          <w:sz w:val="22"/>
          <w:u w:val="single"/>
        </w:rPr>
        <w:t>Number of direct beneficiaries disaggregated by gender as co-benefit of GEF investment: 1,200 women and 1,200 men</w:t>
      </w:r>
    </w:p>
    <w:p w14:paraId="714AE25C" w14:textId="77777777" w:rsidR="00815683" w:rsidRDefault="00815683" w:rsidP="00815683">
      <w:pPr>
        <w:pStyle w:val="Footer"/>
        <w:tabs>
          <w:tab w:val="clear" w:pos="4320"/>
          <w:tab w:val="clear" w:pos="8640"/>
        </w:tabs>
        <w:spacing w:after="120"/>
        <w:rPr>
          <w:b/>
          <w:sz w:val="22"/>
          <w:szCs w:val="22"/>
          <w:u w:val="single"/>
        </w:rPr>
      </w:pPr>
    </w:p>
    <w:p w14:paraId="60DAEA5E" w14:textId="77777777" w:rsidR="00815683" w:rsidRPr="00A96B25" w:rsidRDefault="00815683" w:rsidP="00815683">
      <w:pPr>
        <w:pStyle w:val="Footer"/>
        <w:tabs>
          <w:tab w:val="clear" w:pos="4320"/>
          <w:tab w:val="clear" w:pos="8640"/>
        </w:tabs>
        <w:spacing w:after="120"/>
        <w:rPr>
          <w:b/>
          <w:sz w:val="22"/>
          <w:szCs w:val="22"/>
          <w:u w:val="single"/>
        </w:rPr>
      </w:pPr>
    </w:p>
    <w:p w14:paraId="3E084C99" w14:textId="77777777" w:rsidR="003D2099" w:rsidRPr="008148B3" w:rsidRDefault="003D2099">
      <w:pPr>
        <w:rPr>
          <w:sz w:val="22"/>
          <w:szCs w:val="22"/>
        </w:rPr>
      </w:pPr>
    </w:p>
    <w:sectPr w:rsidR="003D2099" w:rsidRPr="008148B3" w:rsidSect="008148B3">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83B64" w14:textId="77777777" w:rsidR="008148B3" w:rsidRDefault="008148B3" w:rsidP="008148B3">
      <w:r>
        <w:separator/>
      </w:r>
    </w:p>
  </w:endnote>
  <w:endnote w:type="continuationSeparator" w:id="0">
    <w:p w14:paraId="2C138A27" w14:textId="77777777" w:rsidR="008148B3" w:rsidRDefault="008148B3" w:rsidP="0081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Segoe UI">
    <w:altName w:val="Times New Roman"/>
    <w:charset w:val="00"/>
    <w:family w:val="swiss"/>
    <w:pitch w:val="variable"/>
    <w:sig w:usb0="E4002EFF" w:usb1="C000E47F" w:usb2="00000009" w:usb3="00000000" w:csb0="000001FF" w:csb1="00000000"/>
  </w:font>
  <w:font w:name="CharterITC">
    <w:altName w:val="Cambria"/>
    <w:charset w:val="00"/>
    <w:family w:val="roman"/>
    <w:pitch w:val="default"/>
    <w:sig w:usb0="00000003" w:usb1="00000000" w:usb2="00000000" w:usb3="00000000" w:csb0="00000001" w:csb1="00000000"/>
  </w:font>
  <w:font w:name="OpenSymbol">
    <w:altName w:val="Arial Unicode MS"/>
    <w:charset w:val="01"/>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F696A" w14:textId="77777777" w:rsidR="008148B3" w:rsidRDefault="008148B3" w:rsidP="008148B3">
      <w:r>
        <w:separator/>
      </w:r>
    </w:p>
  </w:footnote>
  <w:footnote w:type="continuationSeparator" w:id="0">
    <w:p w14:paraId="40456FED" w14:textId="77777777" w:rsidR="008148B3" w:rsidRDefault="008148B3" w:rsidP="008148B3">
      <w:r>
        <w:continuationSeparator/>
      </w:r>
    </w:p>
  </w:footnote>
  <w:footnote w:id="1">
    <w:p w14:paraId="495DF73B" w14:textId="77777777" w:rsidR="00815683" w:rsidRPr="00112C62" w:rsidRDefault="00815683" w:rsidP="00815683">
      <w:pPr>
        <w:pStyle w:val="FootnoteText"/>
        <w:rPr>
          <w:lang w:val="en-GB"/>
        </w:rPr>
      </w:pPr>
      <w:r>
        <w:rPr>
          <w:rStyle w:val="FootnoteReference"/>
        </w:rPr>
        <w:footnoteRef/>
      </w:r>
      <w:r>
        <w:t xml:space="preserve"> For consistency with RFMO terminology, DSF are referred to as bottom fisheries in Annex 1.</w:t>
      </w:r>
    </w:p>
  </w:footnote>
  <w:footnote w:id="2">
    <w:p w14:paraId="34E27F88" w14:textId="77777777" w:rsidR="00815683" w:rsidRPr="005A7EDA" w:rsidRDefault="00815683" w:rsidP="00815683">
      <w:pPr>
        <w:pStyle w:val="FootnoteText"/>
        <w:rPr>
          <w:rFonts w:asciiTheme="minorHAnsi" w:hAnsiTheme="minorHAnsi" w:cstheme="minorHAnsi"/>
          <w:sz w:val="18"/>
          <w:szCs w:val="18"/>
          <w:lang w:val="sv-SE"/>
        </w:rPr>
      </w:pPr>
      <w:r w:rsidRPr="005A7EDA">
        <w:rPr>
          <w:rStyle w:val="FootnoteReference"/>
          <w:rFonts w:asciiTheme="minorHAnsi" w:hAnsiTheme="minorHAnsi" w:cstheme="minorHAnsi"/>
          <w:sz w:val="18"/>
          <w:szCs w:val="18"/>
        </w:rPr>
        <w:footnoteRef/>
      </w:r>
      <w:r w:rsidRPr="00A96B25">
        <w:rPr>
          <w:rFonts w:asciiTheme="minorHAnsi" w:hAnsiTheme="minorHAnsi" w:cstheme="minorHAnsi"/>
          <w:sz w:val="18"/>
          <w:szCs w:val="18"/>
          <w:lang w:val="it-IT"/>
        </w:rPr>
        <w:t xml:space="preserve"> </w:t>
      </w:r>
      <w:r w:rsidRPr="005A7EDA">
        <w:rPr>
          <w:rFonts w:asciiTheme="minorHAnsi" w:hAnsiTheme="minorHAnsi" w:cstheme="minorHAnsi"/>
          <w:color w:val="000000" w:themeColor="text1"/>
          <w:sz w:val="18"/>
          <w:szCs w:val="18"/>
          <w:lang w:val="sv-SE"/>
        </w:rPr>
        <w:t xml:space="preserve">SOFIA 2016: </w:t>
      </w:r>
      <w:hyperlink r:id="rId1" w:history="1">
        <w:r w:rsidRPr="005A7EDA">
          <w:rPr>
            <w:rStyle w:val="Hyperlink"/>
            <w:rFonts w:asciiTheme="minorHAnsi" w:hAnsiTheme="minorHAnsi" w:cstheme="minorHAnsi"/>
            <w:color w:val="000000" w:themeColor="text1"/>
            <w:sz w:val="18"/>
            <w:szCs w:val="18"/>
            <w:lang w:val="sv-SE"/>
          </w:rPr>
          <w:t>http://www.fao.org/3/a-i5555e.pdf</w:t>
        </w:r>
      </w:hyperlink>
      <w:r w:rsidRPr="005A7EDA">
        <w:rPr>
          <w:rStyle w:val="Hyperlink"/>
          <w:rFonts w:asciiTheme="minorHAnsi" w:hAnsiTheme="minorHAnsi" w:cstheme="minorHAnsi"/>
          <w:color w:val="000000" w:themeColor="text1"/>
          <w:sz w:val="18"/>
          <w:szCs w:val="18"/>
          <w:lang w:val="sv-SE"/>
        </w:rPr>
        <w:t xml:space="preserve">, </w:t>
      </w:r>
      <w:r w:rsidRPr="005A7EDA">
        <w:rPr>
          <w:rFonts w:asciiTheme="minorHAnsi" w:hAnsiTheme="minorHAnsi" w:cstheme="minorHAnsi"/>
          <w:color w:val="000000" w:themeColor="text1"/>
          <w:sz w:val="18"/>
          <w:szCs w:val="18"/>
          <w:lang w:val="sv-SE"/>
        </w:rPr>
        <w:t xml:space="preserve">SOFIA 2018: </w:t>
      </w:r>
      <w:hyperlink r:id="rId2" w:history="1">
        <w:r w:rsidRPr="005A7EDA">
          <w:rPr>
            <w:rStyle w:val="Hyperlink"/>
            <w:rFonts w:asciiTheme="minorHAnsi" w:hAnsiTheme="minorHAnsi" w:cstheme="minorHAnsi"/>
            <w:color w:val="000000" w:themeColor="text1"/>
            <w:sz w:val="18"/>
            <w:szCs w:val="18"/>
            <w:lang w:val="sv-SE"/>
          </w:rPr>
          <w:t>http://www.fao.org/3/I9540EN/i9540en.pdf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C05AF6"/>
    <w:lvl w:ilvl="0">
      <w:start w:val="1"/>
      <w:numFmt w:val="decimal"/>
      <w:lvlText w:val="%1."/>
      <w:lvlJc w:val="left"/>
      <w:pPr>
        <w:tabs>
          <w:tab w:val="num" w:pos="1492"/>
        </w:tabs>
        <w:ind w:left="1492" w:hanging="360"/>
      </w:pPr>
    </w:lvl>
  </w:abstractNum>
  <w:abstractNum w:abstractNumId="1">
    <w:nsid w:val="FFFFFF7D"/>
    <w:multiLevelType w:val="singleLevel"/>
    <w:tmpl w:val="233C3958"/>
    <w:lvl w:ilvl="0">
      <w:start w:val="1"/>
      <w:numFmt w:val="decimal"/>
      <w:lvlText w:val="%1."/>
      <w:lvlJc w:val="left"/>
      <w:pPr>
        <w:tabs>
          <w:tab w:val="num" w:pos="1209"/>
        </w:tabs>
        <w:ind w:left="1209" w:hanging="360"/>
      </w:pPr>
    </w:lvl>
  </w:abstractNum>
  <w:abstractNum w:abstractNumId="2">
    <w:nsid w:val="FFFFFF7E"/>
    <w:multiLevelType w:val="singleLevel"/>
    <w:tmpl w:val="3DC643A8"/>
    <w:lvl w:ilvl="0">
      <w:start w:val="1"/>
      <w:numFmt w:val="decimal"/>
      <w:lvlText w:val="%1."/>
      <w:lvlJc w:val="left"/>
      <w:pPr>
        <w:tabs>
          <w:tab w:val="num" w:pos="926"/>
        </w:tabs>
        <w:ind w:left="926" w:hanging="360"/>
      </w:pPr>
    </w:lvl>
  </w:abstractNum>
  <w:abstractNum w:abstractNumId="3">
    <w:nsid w:val="FFFFFF7F"/>
    <w:multiLevelType w:val="singleLevel"/>
    <w:tmpl w:val="178E1B9A"/>
    <w:lvl w:ilvl="0">
      <w:start w:val="1"/>
      <w:numFmt w:val="decimal"/>
      <w:lvlText w:val="%1."/>
      <w:lvlJc w:val="left"/>
      <w:pPr>
        <w:tabs>
          <w:tab w:val="num" w:pos="643"/>
        </w:tabs>
        <w:ind w:left="643" w:hanging="360"/>
      </w:pPr>
    </w:lvl>
  </w:abstractNum>
  <w:abstractNum w:abstractNumId="4">
    <w:nsid w:val="FFFFFF80"/>
    <w:multiLevelType w:val="singleLevel"/>
    <w:tmpl w:val="01EC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45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56AB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B0A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C2626"/>
    <w:lvl w:ilvl="0">
      <w:start w:val="1"/>
      <w:numFmt w:val="decimal"/>
      <w:lvlText w:val="%1."/>
      <w:lvlJc w:val="left"/>
      <w:pPr>
        <w:tabs>
          <w:tab w:val="num" w:pos="360"/>
        </w:tabs>
        <w:ind w:left="360" w:hanging="360"/>
      </w:pPr>
    </w:lvl>
  </w:abstractNum>
  <w:abstractNum w:abstractNumId="9">
    <w:nsid w:val="FFFFFF89"/>
    <w:multiLevelType w:val="singleLevel"/>
    <w:tmpl w:val="41805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AA73E6"/>
    <w:multiLevelType w:val="hybridMultilevel"/>
    <w:tmpl w:val="A19EC1E2"/>
    <w:lvl w:ilvl="0" w:tplc="A06CD7CA">
      <w:start w:val="1"/>
      <w:numFmt w:val="decimal"/>
      <w:pStyle w:val="ParagraphOED"/>
      <w:lvlText w:val="%1."/>
      <w:lvlJc w:val="left"/>
      <w:pPr>
        <w:ind w:left="900" w:hanging="360"/>
      </w:pPr>
      <w:rPr>
        <w:rFonts w:hint="default"/>
        <w:b w:val="0"/>
        <w:i w:val="0"/>
        <w:caps w:val="0"/>
        <w:strike w:val="0"/>
        <w:dstrike w:val="0"/>
        <w:vanish w:val="0"/>
        <w:color w:val="auto"/>
        <w:sz w:val="21"/>
        <w:szCs w:val="21"/>
        <w:vertAlign w:val="baseline"/>
        <w:lang w:val="en-GB"/>
      </w:r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51220D"/>
    <w:multiLevelType w:val="hybridMultilevel"/>
    <w:tmpl w:val="F9A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C1CA4"/>
    <w:multiLevelType w:val="hybridMultilevel"/>
    <w:tmpl w:val="5F189F3A"/>
    <w:lvl w:ilvl="0" w:tplc="24367184">
      <w:start w:val="1"/>
      <w:numFmt w:val="bullet"/>
      <w:pStyle w:val="MediumList2-Accent41"/>
      <w:lvlText w:val=""/>
      <w:lvlJc w:val="left"/>
      <w:pPr>
        <w:ind w:left="1187" w:hanging="360"/>
      </w:pPr>
      <w:rPr>
        <w:rFonts w:ascii="Symbol" w:hAnsi="Symbol" w:hint="default"/>
        <w:i w:val="0"/>
        <w:sz w:val="22"/>
        <w:szCs w:val="22"/>
      </w:rPr>
    </w:lvl>
    <w:lvl w:ilvl="1" w:tplc="08090003">
      <w:start w:val="1"/>
      <w:numFmt w:val="bullet"/>
      <w:lvlText w:val="o"/>
      <w:lvlJc w:val="left"/>
      <w:pPr>
        <w:ind w:left="2267" w:hanging="360"/>
      </w:pPr>
      <w:rPr>
        <w:rFonts w:ascii="Courier New" w:hAnsi="Courier New" w:cs="Symbol"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Symbol"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Symbol" w:hint="default"/>
      </w:rPr>
    </w:lvl>
    <w:lvl w:ilvl="8" w:tplc="08090005" w:tentative="1">
      <w:start w:val="1"/>
      <w:numFmt w:val="bullet"/>
      <w:lvlText w:val=""/>
      <w:lvlJc w:val="left"/>
      <w:pPr>
        <w:ind w:left="7307" w:hanging="360"/>
      </w:pPr>
      <w:rPr>
        <w:rFonts w:ascii="Wingdings" w:hAnsi="Wingdings" w:hint="default"/>
      </w:rPr>
    </w:lvl>
  </w:abstractNum>
  <w:abstractNum w:abstractNumId="14">
    <w:nsid w:val="2A153568"/>
    <w:multiLevelType w:val="hybridMultilevel"/>
    <w:tmpl w:val="227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D22D3"/>
    <w:multiLevelType w:val="hybridMultilevel"/>
    <w:tmpl w:val="7792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61AFC"/>
    <w:multiLevelType w:val="hybridMultilevel"/>
    <w:tmpl w:val="E4A4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C85FD1"/>
    <w:multiLevelType w:val="hybridMultilevel"/>
    <w:tmpl w:val="5CE8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F2286"/>
    <w:multiLevelType w:val="hybridMultilevel"/>
    <w:tmpl w:val="5E766F20"/>
    <w:lvl w:ilvl="0" w:tplc="4E8A73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C3B85"/>
    <w:multiLevelType w:val="hybridMultilevel"/>
    <w:tmpl w:val="6FFA4A28"/>
    <w:lvl w:ilvl="0" w:tplc="75C208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372D63"/>
    <w:multiLevelType w:val="hybridMultilevel"/>
    <w:tmpl w:val="CB08AA52"/>
    <w:lvl w:ilvl="0" w:tplc="8402EAF6">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7325CF"/>
    <w:multiLevelType w:val="hybridMultilevel"/>
    <w:tmpl w:val="60841C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75CCE"/>
    <w:multiLevelType w:val="hybridMultilevel"/>
    <w:tmpl w:val="49A82FF4"/>
    <w:lvl w:ilvl="0" w:tplc="32C64818">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0B3C75"/>
    <w:multiLevelType w:val="hybridMultilevel"/>
    <w:tmpl w:val="07D23FB4"/>
    <w:lvl w:ilvl="0" w:tplc="4E8A73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B4988"/>
    <w:multiLevelType w:val="hybridMultilevel"/>
    <w:tmpl w:val="BC524182"/>
    <w:lvl w:ilvl="0" w:tplc="9EDCEF70">
      <w:start w:val="1"/>
      <w:numFmt w:val="decimal"/>
      <w:pStyle w:val="PFDnumbered"/>
      <w:lvlText w:val="%1. "/>
      <w:lvlJc w:val="left"/>
      <w:pPr>
        <w:tabs>
          <w:tab w:val="num" w:pos="0"/>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A156D"/>
    <w:multiLevelType w:val="hybridMultilevel"/>
    <w:tmpl w:val="56F8C830"/>
    <w:lvl w:ilvl="0" w:tplc="78E66D62">
      <w:start w:val="1"/>
      <w:numFmt w:val="bullet"/>
      <w:pStyle w:val="Listsimple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F10FC"/>
    <w:multiLevelType w:val="hybridMultilevel"/>
    <w:tmpl w:val="7938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16188"/>
    <w:multiLevelType w:val="hybridMultilevel"/>
    <w:tmpl w:val="62C47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40FE1"/>
    <w:multiLevelType w:val="hybridMultilevel"/>
    <w:tmpl w:val="3A46DAB0"/>
    <w:lvl w:ilvl="0" w:tplc="32C64818">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C73EE6"/>
    <w:multiLevelType w:val="hybridMultilevel"/>
    <w:tmpl w:val="5CA69ED8"/>
    <w:lvl w:ilvl="0" w:tplc="8EDAEE6E">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6252A4"/>
    <w:multiLevelType w:val="hybridMultilevel"/>
    <w:tmpl w:val="054E0000"/>
    <w:lvl w:ilvl="0" w:tplc="59929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2"/>
  </w:num>
  <w:num w:numId="4">
    <w:abstractNumId w:val="28"/>
  </w:num>
  <w:num w:numId="5">
    <w:abstractNumId w:val="20"/>
  </w:num>
  <w:num w:numId="6">
    <w:abstractNumId w:val="10"/>
  </w:num>
  <w:num w:numId="7">
    <w:abstractNumId w:val="13"/>
  </w:num>
  <w:num w:numId="8">
    <w:abstractNumId w:val="26"/>
  </w:num>
  <w:num w:numId="9">
    <w:abstractNumId w:val="12"/>
  </w:num>
  <w:num w:numId="10">
    <w:abstractNumId w:val="30"/>
  </w:num>
  <w:num w:numId="11">
    <w:abstractNumId w:val="27"/>
  </w:num>
  <w:num w:numId="12">
    <w:abstractNumId w:val="24"/>
  </w:num>
  <w:num w:numId="13">
    <w:abstractNumId w:val="9"/>
  </w:num>
  <w:num w:numId="14">
    <w:abstractNumId w:val="24"/>
    <w:lvlOverride w:ilvl="0">
      <w:startOverride w:val="1"/>
    </w:lvlOverride>
  </w:num>
  <w:num w:numId="15">
    <w:abstractNumId w:val="18"/>
  </w:num>
  <w:num w:numId="16">
    <w:abstractNumId w:val="23"/>
  </w:num>
  <w:num w:numId="17">
    <w:abstractNumId w:val="25"/>
  </w:num>
  <w:num w:numId="18">
    <w:abstractNumId w:val="19"/>
  </w:num>
  <w:num w:numId="19">
    <w:abstractNumId w:val="15"/>
  </w:num>
  <w:num w:numId="20">
    <w:abstractNumId w:val="14"/>
  </w:num>
  <w:num w:numId="21">
    <w:abstractNumId w:val="17"/>
  </w:num>
  <w:num w:numId="22">
    <w:abstractNumId w:val="21"/>
  </w:num>
  <w:num w:numId="23">
    <w:abstractNumId w:val="16"/>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B3"/>
    <w:rsid w:val="002B757F"/>
    <w:rsid w:val="0036466A"/>
    <w:rsid w:val="003D2099"/>
    <w:rsid w:val="008148B3"/>
    <w:rsid w:val="008156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F5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lsdException w:name="footnote reference"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B3"/>
    <w:rPr>
      <w:rFonts w:ascii="Times New Roman" w:eastAsia="Times New Roman" w:hAnsi="Times New Roman" w:cs="Times New Roman"/>
      <w:lang w:val="en-US"/>
    </w:rPr>
  </w:style>
  <w:style w:type="paragraph" w:styleId="Heading1">
    <w:name w:val="heading 1"/>
    <w:basedOn w:val="Normal"/>
    <w:next w:val="Normal"/>
    <w:link w:val="Heading1Char"/>
    <w:qFormat/>
    <w:rsid w:val="008148B3"/>
    <w:pPr>
      <w:keepNext/>
      <w:outlineLvl w:val="0"/>
    </w:pPr>
    <w:rPr>
      <w:b/>
      <w:bCs/>
      <w:u w:val="single"/>
    </w:rPr>
  </w:style>
  <w:style w:type="paragraph" w:styleId="Heading2">
    <w:name w:val="heading 2"/>
    <w:basedOn w:val="Normal"/>
    <w:next w:val="Normal"/>
    <w:link w:val="Heading2Char"/>
    <w:uiPriority w:val="9"/>
    <w:qFormat/>
    <w:rsid w:val="008148B3"/>
    <w:pPr>
      <w:keepNext/>
      <w:outlineLvl w:val="1"/>
    </w:pPr>
    <w:rPr>
      <w:i/>
      <w:iCs/>
    </w:rPr>
  </w:style>
  <w:style w:type="paragraph" w:styleId="Heading3">
    <w:name w:val="heading 3"/>
    <w:basedOn w:val="Normal"/>
    <w:next w:val="Normal"/>
    <w:link w:val="Heading3Char"/>
    <w:uiPriority w:val="9"/>
    <w:qFormat/>
    <w:rsid w:val="008148B3"/>
    <w:pPr>
      <w:keepNext/>
      <w:outlineLvl w:val="2"/>
    </w:pPr>
    <w:rPr>
      <w:b/>
      <w:bCs/>
    </w:rPr>
  </w:style>
  <w:style w:type="paragraph" w:styleId="Heading4">
    <w:name w:val="heading 4"/>
    <w:basedOn w:val="Normal"/>
    <w:next w:val="Normal"/>
    <w:link w:val="Heading4Char"/>
    <w:qFormat/>
    <w:rsid w:val="008148B3"/>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qFormat/>
    <w:rsid w:val="008148B3"/>
    <w:pPr>
      <w:keepNext/>
      <w:ind w:left="720"/>
      <w:outlineLvl w:val="4"/>
    </w:pPr>
    <w:rPr>
      <w:b/>
      <w:bCs/>
    </w:rPr>
  </w:style>
  <w:style w:type="paragraph" w:styleId="Heading6">
    <w:name w:val="heading 6"/>
    <w:basedOn w:val="Normal"/>
    <w:next w:val="Normal"/>
    <w:link w:val="Heading6Char"/>
    <w:qFormat/>
    <w:rsid w:val="008148B3"/>
    <w:pPr>
      <w:keepNext/>
      <w:ind w:left="360"/>
      <w:outlineLvl w:val="5"/>
    </w:pPr>
    <w:rPr>
      <w:b/>
      <w:bCs/>
      <w:smallCaps/>
    </w:rPr>
  </w:style>
  <w:style w:type="paragraph" w:styleId="Heading7">
    <w:name w:val="heading 7"/>
    <w:basedOn w:val="Normal"/>
    <w:next w:val="Normal"/>
    <w:link w:val="Heading7Char"/>
    <w:qFormat/>
    <w:rsid w:val="008148B3"/>
    <w:pPr>
      <w:keepNext/>
      <w:outlineLvl w:val="6"/>
    </w:pPr>
    <w:rPr>
      <w:b/>
      <w:bCs/>
      <w:sz w:val="20"/>
    </w:rPr>
  </w:style>
  <w:style w:type="paragraph" w:styleId="Heading8">
    <w:name w:val="heading 8"/>
    <w:basedOn w:val="Normal"/>
    <w:next w:val="Normal"/>
    <w:link w:val="Heading8Char"/>
    <w:qFormat/>
    <w:rsid w:val="008148B3"/>
    <w:pPr>
      <w:keepNext/>
      <w:jc w:val="center"/>
      <w:outlineLvl w:val="7"/>
    </w:pPr>
    <w:rPr>
      <w:b/>
      <w:bCs/>
      <w:sz w:val="20"/>
    </w:rPr>
  </w:style>
  <w:style w:type="paragraph" w:styleId="Heading9">
    <w:name w:val="heading 9"/>
    <w:basedOn w:val="Normal"/>
    <w:next w:val="Normal"/>
    <w:link w:val="Heading9Char"/>
    <w:qFormat/>
    <w:rsid w:val="008148B3"/>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8B3"/>
    <w:rPr>
      <w:rFonts w:ascii="Times New Roman" w:eastAsia="Times New Roman" w:hAnsi="Times New Roman" w:cs="Times New Roman"/>
      <w:b/>
      <w:bCs/>
      <w:u w:val="single"/>
      <w:lang w:val="en-US"/>
    </w:rPr>
  </w:style>
  <w:style w:type="character" w:customStyle="1" w:styleId="Heading2Char">
    <w:name w:val="Heading 2 Char"/>
    <w:basedOn w:val="DefaultParagraphFont"/>
    <w:link w:val="Heading2"/>
    <w:uiPriority w:val="9"/>
    <w:rsid w:val="008148B3"/>
    <w:rPr>
      <w:rFonts w:ascii="Times New Roman" w:eastAsia="Times New Roman" w:hAnsi="Times New Roman" w:cs="Times New Roman"/>
      <w:i/>
      <w:iCs/>
      <w:lang w:val="en-US"/>
    </w:rPr>
  </w:style>
  <w:style w:type="character" w:customStyle="1" w:styleId="Heading3Char">
    <w:name w:val="Heading 3 Char"/>
    <w:basedOn w:val="DefaultParagraphFont"/>
    <w:link w:val="Heading3"/>
    <w:uiPriority w:val="9"/>
    <w:rsid w:val="008148B3"/>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8148B3"/>
    <w:rPr>
      <w:rFonts w:ascii="Times New Roman Bold" w:eastAsia="Times New Roman" w:hAnsi="Times New Roman Bold" w:cs="Times New Roman"/>
      <w:b/>
      <w:smallCaps/>
      <w:color w:val="FFFFFF"/>
      <w:shd w:val="clear" w:color="auto" w:fill="595959"/>
      <w:lang w:val="en-US"/>
    </w:rPr>
  </w:style>
  <w:style w:type="character" w:customStyle="1" w:styleId="Heading5Char">
    <w:name w:val="Heading 5 Char"/>
    <w:basedOn w:val="DefaultParagraphFont"/>
    <w:link w:val="Heading5"/>
    <w:rsid w:val="008148B3"/>
    <w:rPr>
      <w:rFonts w:ascii="Times New Roman" w:eastAsia="Times New Roman" w:hAnsi="Times New Roman" w:cs="Times New Roman"/>
      <w:b/>
      <w:bCs/>
      <w:lang w:val="en-US"/>
    </w:rPr>
  </w:style>
  <w:style w:type="character" w:customStyle="1" w:styleId="Heading6Char">
    <w:name w:val="Heading 6 Char"/>
    <w:basedOn w:val="DefaultParagraphFont"/>
    <w:link w:val="Heading6"/>
    <w:rsid w:val="008148B3"/>
    <w:rPr>
      <w:rFonts w:ascii="Times New Roman" w:eastAsia="Times New Roman" w:hAnsi="Times New Roman" w:cs="Times New Roman"/>
      <w:b/>
      <w:bCs/>
      <w:smallCaps/>
      <w:lang w:val="en-US"/>
    </w:rPr>
  </w:style>
  <w:style w:type="character" w:customStyle="1" w:styleId="Heading7Char">
    <w:name w:val="Heading 7 Char"/>
    <w:basedOn w:val="DefaultParagraphFont"/>
    <w:link w:val="Heading7"/>
    <w:rsid w:val="008148B3"/>
    <w:rPr>
      <w:rFonts w:ascii="Times New Roman" w:eastAsia="Times New Roman" w:hAnsi="Times New Roman" w:cs="Times New Roman"/>
      <w:b/>
      <w:bCs/>
      <w:sz w:val="20"/>
      <w:lang w:val="en-US"/>
    </w:rPr>
  </w:style>
  <w:style w:type="character" w:customStyle="1" w:styleId="Heading8Char">
    <w:name w:val="Heading 8 Char"/>
    <w:basedOn w:val="DefaultParagraphFont"/>
    <w:link w:val="Heading8"/>
    <w:rsid w:val="008148B3"/>
    <w:rPr>
      <w:rFonts w:ascii="Times New Roman" w:eastAsia="Times New Roman" w:hAnsi="Times New Roman" w:cs="Times New Roman"/>
      <w:b/>
      <w:bCs/>
      <w:sz w:val="20"/>
      <w:lang w:val="en-US"/>
    </w:rPr>
  </w:style>
  <w:style w:type="character" w:customStyle="1" w:styleId="Heading9Char">
    <w:name w:val="Heading 9 Char"/>
    <w:basedOn w:val="DefaultParagraphFont"/>
    <w:link w:val="Heading9"/>
    <w:rsid w:val="008148B3"/>
    <w:rPr>
      <w:rFonts w:ascii="Times New Roman" w:eastAsia="Times New Roman" w:hAnsi="Times New Roman" w:cs="Times New Roman"/>
      <w:b/>
      <w:bCs/>
      <w:lang w:val="en-US"/>
    </w:rPr>
  </w:style>
  <w:style w:type="paragraph" w:styleId="Footer">
    <w:name w:val="footer"/>
    <w:basedOn w:val="Normal"/>
    <w:link w:val="FooterChar"/>
    <w:rsid w:val="008148B3"/>
    <w:pPr>
      <w:tabs>
        <w:tab w:val="center" w:pos="4320"/>
        <w:tab w:val="right" w:pos="8640"/>
      </w:tabs>
    </w:pPr>
  </w:style>
  <w:style w:type="character" w:customStyle="1" w:styleId="FooterChar">
    <w:name w:val="Footer Char"/>
    <w:basedOn w:val="DefaultParagraphFont"/>
    <w:link w:val="Footer"/>
    <w:rsid w:val="008148B3"/>
    <w:rPr>
      <w:rFonts w:ascii="Times New Roman" w:eastAsia="Times New Roman" w:hAnsi="Times New Roman" w:cs="Times New Roman"/>
      <w:lang w:val="en-US"/>
    </w:rPr>
  </w:style>
  <w:style w:type="character" w:styleId="PageNumber">
    <w:name w:val="page number"/>
    <w:basedOn w:val="DefaultParagraphFont"/>
    <w:uiPriority w:val="99"/>
    <w:rsid w:val="008148B3"/>
  </w:style>
  <w:style w:type="paragraph" w:styleId="Header">
    <w:name w:val="header"/>
    <w:basedOn w:val="Normal"/>
    <w:link w:val="HeaderChar"/>
    <w:uiPriority w:val="99"/>
    <w:rsid w:val="008148B3"/>
    <w:pPr>
      <w:tabs>
        <w:tab w:val="center" w:pos="4320"/>
        <w:tab w:val="right" w:pos="8640"/>
      </w:tabs>
    </w:pPr>
  </w:style>
  <w:style w:type="character" w:customStyle="1" w:styleId="HeaderChar">
    <w:name w:val="Header Char"/>
    <w:basedOn w:val="DefaultParagraphFont"/>
    <w:link w:val="Header"/>
    <w:uiPriority w:val="99"/>
    <w:rsid w:val="008148B3"/>
    <w:rPr>
      <w:rFonts w:ascii="Times New Roman" w:eastAsia="Times New Roman" w:hAnsi="Times New Roman" w:cs="Times New Roman"/>
      <w:lang w:val="en-US"/>
    </w:rPr>
  </w:style>
  <w:style w:type="paragraph" w:styleId="BodyText">
    <w:name w:val="Body Text"/>
    <w:basedOn w:val="Normal"/>
    <w:link w:val="BodyTextChar"/>
    <w:uiPriority w:val="99"/>
    <w:rsid w:val="008148B3"/>
    <w:pPr>
      <w:framePr w:w="3801" w:h="5761" w:hSpace="180" w:wrap="around" w:vAnchor="text" w:hAnchor="page" w:x="6961" w:y="1165"/>
    </w:pPr>
    <w:rPr>
      <w:sz w:val="20"/>
    </w:rPr>
  </w:style>
  <w:style w:type="character" w:customStyle="1" w:styleId="BodyTextChar">
    <w:name w:val="Body Text Char"/>
    <w:basedOn w:val="DefaultParagraphFont"/>
    <w:link w:val="BodyText"/>
    <w:uiPriority w:val="99"/>
    <w:rsid w:val="008148B3"/>
    <w:rPr>
      <w:rFonts w:ascii="Times New Roman" w:eastAsia="Times New Roman" w:hAnsi="Times New Roman" w:cs="Times New Roman"/>
      <w:sz w:val="20"/>
      <w:lang w:val="en-US"/>
    </w:rPr>
  </w:style>
  <w:style w:type="paragraph" w:styleId="Caption">
    <w:name w:val="caption"/>
    <w:basedOn w:val="Normal"/>
    <w:next w:val="Normal"/>
    <w:uiPriority w:val="99"/>
    <w:qFormat/>
    <w:rsid w:val="008148B3"/>
    <w:rPr>
      <w:rFonts w:ascii="Times New Roman Bold" w:hAnsi="Times New Roman Bold"/>
      <w:b/>
      <w:bCs/>
      <w:caps/>
    </w:rPr>
  </w:style>
  <w:style w:type="paragraph" w:styleId="BodyText2">
    <w:name w:val="Body Text 2"/>
    <w:basedOn w:val="Normal"/>
    <w:link w:val="BodyText2Char"/>
    <w:rsid w:val="008148B3"/>
    <w:rPr>
      <w:b/>
      <w:bCs/>
      <w:smallCaps/>
    </w:rPr>
  </w:style>
  <w:style w:type="character" w:customStyle="1" w:styleId="BodyText2Char">
    <w:name w:val="Body Text 2 Char"/>
    <w:basedOn w:val="DefaultParagraphFont"/>
    <w:link w:val="BodyText2"/>
    <w:rsid w:val="008148B3"/>
    <w:rPr>
      <w:rFonts w:ascii="Times New Roman" w:eastAsia="Times New Roman" w:hAnsi="Times New Roman" w:cs="Times New Roman"/>
      <w:b/>
      <w:bCs/>
      <w:smallCaps/>
      <w:lang w:val="en-US"/>
    </w:rPr>
  </w:style>
  <w:style w:type="paragraph" w:customStyle="1" w:styleId="Outline">
    <w:name w:val="Outline"/>
    <w:basedOn w:val="Normal"/>
    <w:rsid w:val="008148B3"/>
    <w:pPr>
      <w:spacing w:before="240"/>
    </w:pPr>
    <w:rPr>
      <w:kern w:val="28"/>
      <w:szCs w:val="20"/>
    </w:rPr>
  </w:style>
  <w:style w:type="paragraph" w:styleId="BodyTextIndent2">
    <w:name w:val="Body Text Indent 2"/>
    <w:basedOn w:val="Normal"/>
    <w:link w:val="BodyTextIndent2Char"/>
    <w:rsid w:val="008148B3"/>
    <w:pPr>
      <w:ind w:left="360"/>
    </w:pPr>
    <w:rPr>
      <w:i/>
      <w:iCs/>
      <w:sz w:val="22"/>
    </w:rPr>
  </w:style>
  <w:style w:type="character" w:customStyle="1" w:styleId="BodyTextIndent2Char">
    <w:name w:val="Body Text Indent 2 Char"/>
    <w:basedOn w:val="DefaultParagraphFont"/>
    <w:link w:val="BodyTextIndent2"/>
    <w:rsid w:val="008148B3"/>
    <w:rPr>
      <w:rFonts w:ascii="Times New Roman" w:eastAsia="Times New Roman" w:hAnsi="Times New Roman" w:cs="Times New Roman"/>
      <w:i/>
      <w:iCs/>
      <w:sz w:val="22"/>
      <w:lang w:val="en-US"/>
    </w:rPr>
  </w:style>
  <w:style w:type="character" w:styleId="Hyperlink">
    <w:name w:val="Hyperlink"/>
    <w:uiPriority w:val="99"/>
    <w:rsid w:val="008148B3"/>
    <w:rPr>
      <w:color w:val="0000FF"/>
      <w:u w:val="single"/>
    </w:rPr>
  </w:style>
  <w:style w:type="paragraph" w:styleId="BodyTextIndent">
    <w:name w:val="Body Text Indent"/>
    <w:basedOn w:val="Normal"/>
    <w:link w:val="BodyTextIndentChar"/>
    <w:rsid w:val="008148B3"/>
    <w:pPr>
      <w:spacing w:after="80"/>
      <w:ind w:left="1080"/>
      <w:jc w:val="both"/>
    </w:pPr>
  </w:style>
  <w:style w:type="character" w:customStyle="1" w:styleId="BodyTextIndentChar">
    <w:name w:val="Body Text Indent Char"/>
    <w:basedOn w:val="DefaultParagraphFont"/>
    <w:link w:val="BodyTextIndent"/>
    <w:rsid w:val="008148B3"/>
    <w:rPr>
      <w:rFonts w:ascii="Times New Roman" w:eastAsia="Times New Roman" w:hAnsi="Times New Roman" w:cs="Times New Roman"/>
      <w:lang w:val="en-US"/>
    </w:rPr>
  </w:style>
  <w:style w:type="paragraph" w:styleId="BodyTextIndent3">
    <w:name w:val="Body Text Indent 3"/>
    <w:basedOn w:val="Normal"/>
    <w:link w:val="BodyTextIndent3Char"/>
    <w:rsid w:val="008148B3"/>
    <w:pPr>
      <w:ind w:left="540"/>
    </w:pPr>
  </w:style>
  <w:style w:type="character" w:customStyle="1" w:styleId="BodyTextIndent3Char">
    <w:name w:val="Body Text Indent 3 Char"/>
    <w:basedOn w:val="DefaultParagraphFont"/>
    <w:link w:val="BodyTextIndent3"/>
    <w:rsid w:val="008148B3"/>
    <w:rPr>
      <w:rFonts w:ascii="Times New Roman" w:eastAsia="Times New Roman" w:hAnsi="Times New Roman" w:cs="Times New Roman"/>
      <w:lang w:val="en-US"/>
    </w:rPr>
  </w:style>
  <w:style w:type="paragraph" w:styleId="BalloonText">
    <w:name w:val="Balloon Text"/>
    <w:basedOn w:val="Normal"/>
    <w:link w:val="BalloonTextChar"/>
    <w:uiPriority w:val="99"/>
    <w:rsid w:val="008148B3"/>
    <w:rPr>
      <w:rFonts w:ascii="Tahoma" w:hAnsi="Tahoma" w:cs="Tahoma"/>
      <w:sz w:val="16"/>
      <w:szCs w:val="16"/>
    </w:rPr>
  </w:style>
  <w:style w:type="character" w:customStyle="1" w:styleId="BalloonTextChar">
    <w:name w:val="Balloon Text Char"/>
    <w:basedOn w:val="DefaultParagraphFont"/>
    <w:link w:val="BalloonText"/>
    <w:uiPriority w:val="99"/>
    <w:rsid w:val="008148B3"/>
    <w:rPr>
      <w:rFonts w:ascii="Tahoma" w:eastAsia="Times New Roman" w:hAnsi="Tahoma" w:cs="Tahoma"/>
      <w:sz w:val="16"/>
      <w:szCs w:val="16"/>
      <w:lang w:val="en-US"/>
    </w:rPr>
  </w:style>
  <w:style w:type="table" w:styleId="TableGrid">
    <w:name w:val="Table Grid"/>
    <w:basedOn w:val="TableNormal"/>
    <w:uiPriority w:val="39"/>
    <w:rsid w:val="008148B3"/>
    <w:rPr>
      <w:rFonts w:ascii="Times New Roman" w:eastAsia="Times New Roman" w:hAnsi="Times New Roman"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Char Char Char Char Char Char,Footnote Text Char Char Char Char1,Footnote Text Char Char Char Char Char1,Footnote Text Char Char Char Char Char,Footnote Text Char Char Char,fn,FOOTNOTES,ft"/>
    <w:basedOn w:val="Normal"/>
    <w:link w:val="FootnoteTextChar"/>
    <w:uiPriority w:val="99"/>
    <w:qFormat/>
    <w:rsid w:val="008148B3"/>
    <w:rPr>
      <w:sz w:val="20"/>
      <w:szCs w:val="20"/>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basedOn w:val="DefaultParagraphFont"/>
    <w:link w:val="FootnoteText"/>
    <w:uiPriority w:val="99"/>
    <w:rsid w:val="008148B3"/>
    <w:rPr>
      <w:rFonts w:ascii="Times New Roman" w:eastAsia="Times New Roman" w:hAnsi="Times New Roman" w:cs="Times New Roman"/>
      <w:sz w:val="20"/>
      <w:szCs w:val="20"/>
      <w:lang w:val="en-US"/>
    </w:rPr>
  </w:style>
  <w:style w:type="character" w:styleId="FootnoteReference">
    <w:name w:val="footnote reference"/>
    <w:aliases w:val="16 Point,Superscript 6 Point,Referencia nota al pie,EN Footnote Reference,Times 10 Point,Exposant 3 Point,Footnote symbol,Footnote reference number,note TESI,stylish,SUPERS,number,no...,Footnote,Footnote Reference/,Ref,de nota al pie"/>
    <w:link w:val="BVIfnrCarattereCharCharCharCarattereCharCharCharCharCharChar1CharCharCharCarattereChar"/>
    <w:uiPriority w:val="99"/>
    <w:qFormat/>
    <w:rsid w:val="008148B3"/>
    <w:rPr>
      <w:vertAlign w:val="superscript"/>
    </w:rPr>
  </w:style>
  <w:style w:type="character" w:styleId="FollowedHyperlink">
    <w:name w:val="FollowedHyperlink"/>
    <w:rsid w:val="008148B3"/>
    <w:rPr>
      <w:color w:val="606420"/>
      <w:u w:val="single"/>
    </w:rPr>
  </w:style>
  <w:style w:type="paragraph" w:styleId="DocumentMap">
    <w:name w:val="Document Map"/>
    <w:basedOn w:val="Normal"/>
    <w:link w:val="DocumentMapChar"/>
    <w:semiHidden/>
    <w:rsid w:val="008148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148B3"/>
    <w:rPr>
      <w:rFonts w:ascii="Tahoma" w:eastAsia="Times New Roman" w:hAnsi="Tahoma" w:cs="Tahoma"/>
      <w:sz w:val="20"/>
      <w:szCs w:val="20"/>
      <w:shd w:val="clear" w:color="auto" w:fill="000080"/>
      <w:lang w:val="en-US"/>
    </w:rPr>
  </w:style>
  <w:style w:type="paragraph" w:customStyle="1" w:styleId="MainParanoChapter">
    <w:name w:val="Main Para no Chapter #"/>
    <w:basedOn w:val="Normal"/>
    <w:link w:val="MainParanoChapterChar"/>
    <w:autoRedefine/>
    <w:uiPriority w:val="99"/>
    <w:qFormat/>
    <w:rsid w:val="008148B3"/>
    <w:pPr>
      <w:numPr>
        <w:numId w:val="1"/>
      </w:numPr>
      <w:spacing w:before="120" w:after="240"/>
      <w:ind w:left="0" w:firstLine="0"/>
      <w:outlineLvl w:val="1"/>
    </w:pPr>
    <w:rPr>
      <w:color w:val="000000"/>
    </w:rPr>
  </w:style>
  <w:style w:type="paragraph" w:styleId="TOC1">
    <w:name w:val="toc 1"/>
    <w:basedOn w:val="Normal"/>
    <w:next w:val="Normal"/>
    <w:autoRedefine/>
    <w:rsid w:val="008148B3"/>
    <w:pPr>
      <w:tabs>
        <w:tab w:val="right" w:leader="dot" w:pos="9638"/>
      </w:tabs>
      <w:ind w:left="3600"/>
      <w:jc w:val="right"/>
    </w:pPr>
    <w:rPr>
      <w:b/>
      <w:caps/>
      <w:noProof/>
      <w:sz w:val="22"/>
      <w:szCs w:val="22"/>
    </w:rPr>
  </w:style>
  <w:style w:type="character" w:customStyle="1" w:styleId="UnresolvedMention1">
    <w:name w:val="Unresolved Mention1"/>
    <w:uiPriority w:val="99"/>
    <w:semiHidden/>
    <w:unhideWhenUsed/>
    <w:rsid w:val="008148B3"/>
    <w:rPr>
      <w:color w:val="808080"/>
      <w:shd w:val="clear" w:color="auto" w:fill="E6E6E6"/>
    </w:rPr>
  </w:style>
  <w:style w:type="character" w:customStyle="1" w:styleId="MainParanoChapterChar">
    <w:name w:val="Main Para no Chapter # Char"/>
    <w:link w:val="MainParanoChapter"/>
    <w:uiPriority w:val="99"/>
    <w:locked/>
    <w:rsid w:val="008148B3"/>
    <w:rPr>
      <w:rFonts w:ascii="Times New Roman" w:eastAsia="Times New Roman" w:hAnsi="Times New Roman" w:cs="Times New Roman"/>
      <w:color w:val="000000"/>
      <w:lang w:val="en-US"/>
    </w:rPr>
  </w:style>
  <w:style w:type="paragraph" w:customStyle="1" w:styleId="MediumShading1-Accent11">
    <w:name w:val="Medium Shading 1 - Accent 11"/>
    <w:uiPriority w:val="1"/>
    <w:qFormat/>
    <w:rsid w:val="008148B3"/>
    <w:rPr>
      <w:rFonts w:ascii="Calibri" w:eastAsia="Times New Roman" w:hAnsi="Calibri" w:cs="Times New Roman"/>
      <w:sz w:val="22"/>
      <w:szCs w:val="22"/>
      <w:lang w:val="en-US"/>
    </w:rPr>
  </w:style>
  <w:style w:type="character" w:styleId="CommentReference">
    <w:name w:val="annotation reference"/>
    <w:uiPriority w:val="99"/>
    <w:rsid w:val="008148B3"/>
    <w:rPr>
      <w:sz w:val="16"/>
      <w:szCs w:val="16"/>
    </w:rPr>
  </w:style>
  <w:style w:type="paragraph" w:styleId="CommentText">
    <w:name w:val="annotation text"/>
    <w:basedOn w:val="Normal"/>
    <w:link w:val="CommentTextChar"/>
    <w:uiPriority w:val="99"/>
    <w:rsid w:val="008148B3"/>
    <w:rPr>
      <w:sz w:val="20"/>
      <w:szCs w:val="20"/>
    </w:rPr>
  </w:style>
  <w:style w:type="character" w:customStyle="1" w:styleId="CommentTextChar">
    <w:name w:val="Comment Text Char"/>
    <w:basedOn w:val="DefaultParagraphFont"/>
    <w:link w:val="CommentText"/>
    <w:uiPriority w:val="99"/>
    <w:rsid w:val="008148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8148B3"/>
    <w:rPr>
      <w:b/>
      <w:bCs/>
    </w:rPr>
  </w:style>
  <w:style w:type="character" w:customStyle="1" w:styleId="CommentSubjectChar">
    <w:name w:val="Comment Subject Char"/>
    <w:basedOn w:val="CommentTextChar"/>
    <w:link w:val="CommentSubject"/>
    <w:uiPriority w:val="99"/>
    <w:rsid w:val="008148B3"/>
    <w:rPr>
      <w:rFonts w:ascii="Times New Roman" w:eastAsia="Times New Roman" w:hAnsi="Times New Roman" w:cs="Times New Roman"/>
      <w:b/>
      <w:bCs/>
      <w:sz w:val="20"/>
      <w:szCs w:val="20"/>
      <w:lang w:val="en-US"/>
    </w:rPr>
  </w:style>
  <w:style w:type="paragraph" w:styleId="NormalWeb">
    <w:name w:val="Normal (Web)"/>
    <w:basedOn w:val="Normal"/>
    <w:uiPriority w:val="99"/>
    <w:rsid w:val="008148B3"/>
    <w:pPr>
      <w:spacing w:before="100" w:beforeAutospacing="1" w:after="100" w:afterAutospacing="1"/>
    </w:pPr>
  </w:style>
  <w:style w:type="paragraph" w:customStyle="1" w:styleId="MainParawithChapter">
    <w:name w:val="Main Para with Chapter#"/>
    <w:basedOn w:val="Normal"/>
    <w:rsid w:val="008148B3"/>
    <w:pPr>
      <w:tabs>
        <w:tab w:val="num" w:pos="720"/>
      </w:tabs>
      <w:spacing w:after="240"/>
      <w:ind w:left="720" w:hanging="720"/>
      <w:outlineLvl w:val="1"/>
    </w:pPr>
  </w:style>
  <w:style w:type="paragraph" w:customStyle="1" w:styleId="Sub-Para1underXY">
    <w:name w:val="Sub-Para 1 under X.Y"/>
    <w:basedOn w:val="Normal"/>
    <w:rsid w:val="008148B3"/>
    <w:pPr>
      <w:tabs>
        <w:tab w:val="num" w:pos="1440"/>
      </w:tabs>
      <w:spacing w:after="240"/>
      <w:ind w:left="1080" w:hanging="360"/>
      <w:outlineLvl w:val="2"/>
    </w:pPr>
  </w:style>
  <w:style w:type="paragraph" w:customStyle="1" w:styleId="Sub-Para2underXY">
    <w:name w:val="Sub-Para 2 under X.Y"/>
    <w:basedOn w:val="Normal"/>
    <w:rsid w:val="008148B3"/>
    <w:pPr>
      <w:tabs>
        <w:tab w:val="num" w:pos="2160"/>
      </w:tabs>
      <w:spacing w:after="240"/>
      <w:ind w:left="1440" w:hanging="360"/>
      <w:outlineLvl w:val="3"/>
    </w:pPr>
  </w:style>
  <w:style w:type="paragraph" w:customStyle="1" w:styleId="Sub-Para3underXY">
    <w:name w:val="Sub-Para 3 under X.Y"/>
    <w:basedOn w:val="Normal"/>
    <w:rsid w:val="008148B3"/>
    <w:pPr>
      <w:tabs>
        <w:tab w:val="num" w:pos="1800"/>
      </w:tabs>
      <w:spacing w:after="240"/>
      <w:ind w:left="1800" w:hanging="360"/>
      <w:outlineLvl w:val="4"/>
    </w:pPr>
  </w:style>
  <w:style w:type="paragraph" w:customStyle="1" w:styleId="Sub-Para4underXY">
    <w:name w:val="Sub-Para 4 under X.Y"/>
    <w:basedOn w:val="Normal"/>
    <w:rsid w:val="008148B3"/>
    <w:pPr>
      <w:tabs>
        <w:tab w:val="num" w:pos="2520"/>
      </w:tabs>
      <w:spacing w:after="240"/>
      <w:ind w:left="2160" w:hanging="360"/>
      <w:outlineLvl w:val="5"/>
    </w:pPr>
  </w:style>
  <w:style w:type="paragraph" w:customStyle="1" w:styleId="SubheadC">
    <w:name w:val="Subhead C"/>
    <w:basedOn w:val="Normal"/>
    <w:rsid w:val="008148B3"/>
    <w:rPr>
      <w:i/>
      <w:szCs w:val="20"/>
    </w:rPr>
  </w:style>
  <w:style w:type="paragraph" w:customStyle="1" w:styleId="title3">
    <w:name w:val="title3"/>
    <w:basedOn w:val="Normal"/>
    <w:rsid w:val="008148B3"/>
    <w:rPr>
      <w:b/>
      <w:color w:val="000080"/>
      <w:szCs w:val="20"/>
    </w:rPr>
  </w:style>
  <w:style w:type="paragraph" w:customStyle="1" w:styleId="Default">
    <w:name w:val="Default"/>
    <w:rsid w:val="008148B3"/>
    <w:pPr>
      <w:autoSpaceDE w:val="0"/>
      <w:autoSpaceDN w:val="0"/>
      <w:adjustRightInd w:val="0"/>
    </w:pPr>
    <w:rPr>
      <w:rFonts w:ascii="Times New Roman" w:eastAsia="Times New Roman" w:hAnsi="Times New Roman" w:cs="Times New Roman"/>
      <w:color w:val="000000"/>
      <w:lang w:val="en-GB" w:eastAsia="en-GB"/>
    </w:rPr>
  </w:style>
  <w:style w:type="paragraph" w:customStyle="1" w:styleId="SubheadB">
    <w:name w:val="Subhead B"/>
    <w:basedOn w:val="Normal"/>
    <w:rsid w:val="008148B3"/>
    <w:pPr>
      <w:tabs>
        <w:tab w:val="left" w:pos="720"/>
      </w:tabs>
    </w:pPr>
    <w:rPr>
      <w:rFonts w:ascii="Times New Roman Bold" w:hAnsi="Times New Roman Bold"/>
      <w:b/>
      <w:szCs w:val="20"/>
    </w:rPr>
  </w:style>
  <w:style w:type="paragraph" w:customStyle="1" w:styleId="GEFInstruction">
    <w:name w:val="GEF Instruction"/>
    <w:basedOn w:val="Normal"/>
    <w:next w:val="Normal"/>
    <w:qFormat/>
    <w:rsid w:val="008148B3"/>
    <w:pPr>
      <w:ind w:left="-540"/>
    </w:pPr>
    <w:rPr>
      <w:sz w:val="20"/>
    </w:rPr>
  </w:style>
  <w:style w:type="paragraph" w:customStyle="1" w:styleId="GEFQuestion">
    <w:name w:val="GEF Question"/>
    <w:basedOn w:val="Normal"/>
    <w:next w:val="Normal"/>
    <w:qFormat/>
    <w:rsid w:val="008148B3"/>
    <w:pPr>
      <w:ind w:left="-720"/>
    </w:pPr>
    <w:rPr>
      <w:sz w:val="22"/>
    </w:rPr>
  </w:style>
  <w:style w:type="paragraph" w:customStyle="1" w:styleId="GEFFieldtoFillout">
    <w:name w:val="GEF Field to Fill out"/>
    <w:basedOn w:val="Normal"/>
    <w:link w:val="GEFFieldtoFilloutChar"/>
    <w:qFormat/>
    <w:rsid w:val="008148B3"/>
    <w:pPr>
      <w:ind w:left="-720"/>
    </w:pPr>
    <w:rPr>
      <w:color w:val="000000"/>
      <w:sz w:val="22"/>
      <w:szCs w:val="22"/>
    </w:rPr>
  </w:style>
  <w:style w:type="character" w:customStyle="1" w:styleId="GEFFieldtoFilloutChar">
    <w:name w:val="GEF Field to Fill out Char"/>
    <w:link w:val="GEFFieldtoFillout"/>
    <w:rsid w:val="008148B3"/>
    <w:rPr>
      <w:rFonts w:ascii="Times New Roman" w:eastAsia="Times New Roman" w:hAnsi="Times New Roman" w:cs="Times New Roman"/>
      <w:color w:val="000000"/>
      <w:sz w:val="22"/>
      <w:szCs w:val="22"/>
      <w:lang w:val="en-US"/>
    </w:rPr>
  </w:style>
  <w:style w:type="paragraph" w:customStyle="1" w:styleId="MediumList2-Accent21">
    <w:name w:val="Medium List 2 - Accent 21"/>
    <w:hidden/>
    <w:rsid w:val="008148B3"/>
    <w:rPr>
      <w:rFonts w:ascii="Times New Roman" w:eastAsia="Times New Roman" w:hAnsi="Times New Roman" w:cs="Times New Roman"/>
      <w:lang w:val="en-US"/>
    </w:rPr>
  </w:style>
  <w:style w:type="paragraph" w:customStyle="1" w:styleId="xmsonormal">
    <w:name w:val="x_msonormal"/>
    <w:basedOn w:val="Normal"/>
    <w:rsid w:val="008148B3"/>
    <w:rPr>
      <w:rFonts w:ascii="Calibri" w:eastAsia="Calibri" w:hAnsi="Calibri" w:cs="Calibri"/>
      <w:sz w:val="22"/>
      <w:szCs w:val="22"/>
    </w:rPr>
  </w:style>
  <w:style w:type="paragraph" w:customStyle="1" w:styleId="Listsimpleparagraph">
    <w:name w:val="List simple paragraph"/>
    <w:basedOn w:val="ListParagraph"/>
    <w:qFormat/>
    <w:rsid w:val="008148B3"/>
    <w:pPr>
      <w:numPr>
        <w:numId w:val="17"/>
      </w:numPr>
      <w:spacing w:before="120" w:after="120"/>
      <w:ind w:left="714" w:hanging="357"/>
    </w:pPr>
    <w:rPr>
      <w:sz w:val="22"/>
    </w:rPr>
  </w:style>
  <w:style w:type="paragraph" w:customStyle="1" w:styleId="GEFTableHeading">
    <w:name w:val="GEF Table Heading"/>
    <w:basedOn w:val="Normal"/>
    <w:next w:val="Normal"/>
    <w:qFormat/>
    <w:rsid w:val="008148B3"/>
    <w:pPr>
      <w:ind w:left="-720"/>
    </w:pPr>
    <w:rPr>
      <w:rFonts w:ascii="Times New Roman Bold" w:hAnsi="Times New Roman Bold"/>
      <w:b/>
      <w:bCs/>
      <w:smallCaps/>
      <w:color w:val="000000"/>
      <w:sz w:val="22"/>
      <w:szCs w:val="22"/>
    </w:rPr>
  </w:style>
  <w:style w:type="paragraph" w:customStyle="1" w:styleId="EONumberedparagraph">
    <w:name w:val="EO Numbered paragraph"/>
    <w:basedOn w:val="BodyText"/>
    <w:link w:val="EONumberedparagraphChar"/>
    <w:autoRedefine/>
    <w:qFormat/>
    <w:rsid w:val="008148B3"/>
    <w:pPr>
      <w:framePr w:w="0" w:hRule="auto" w:hSpace="0" w:wrap="auto" w:vAnchor="margin" w:hAnchor="text" w:xAlign="left" w:yAlign="inline"/>
      <w:widowControl w:val="0"/>
      <w:tabs>
        <w:tab w:val="left" w:pos="709"/>
      </w:tabs>
      <w:spacing w:after="320"/>
      <w:jc w:val="both"/>
    </w:pPr>
    <w:rPr>
      <w:rFonts w:eastAsia="ヒラギノ角ゴ Pro W3"/>
      <w:sz w:val="22"/>
      <w:shd w:val="clear" w:color="auto" w:fill="FFFFFF"/>
      <w:lang w:eastAsia="en-GB"/>
    </w:rPr>
  </w:style>
  <w:style w:type="character" w:customStyle="1" w:styleId="EONumberedparagraphChar">
    <w:name w:val="EO Numbered paragraph Char"/>
    <w:link w:val="EONumberedparagraph"/>
    <w:rsid w:val="008148B3"/>
    <w:rPr>
      <w:rFonts w:ascii="Times New Roman" w:eastAsia="ヒラギノ角ゴ Pro W3" w:hAnsi="Times New Roman" w:cs="Times New Roman"/>
      <w:sz w:val="22"/>
      <w:lang w:val="en-US" w:eastAsia="en-GB"/>
    </w:rPr>
  </w:style>
  <w:style w:type="character" w:customStyle="1" w:styleId="BalloonTextChar4">
    <w:name w:val="Balloon Text Char4"/>
    <w:uiPriority w:val="99"/>
    <w:semiHidden/>
    <w:rsid w:val="008148B3"/>
    <w:rPr>
      <w:rFonts w:ascii="Lucida Grande" w:hAnsi="Lucida Grande"/>
      <w:sz w:val="18"/>
      <w:szCs w:val="18"/>
    </w:rPr>
  </w:style>
  <w:style w:type="character" w:customStyle="1" w:styleId="BalloonTextChar3">
    <w:name w:val="Balloon Text Char3"/>
    <w:uiPriority w:val="99"/>
    <w:semiHidden/>
    <w:rsid w:val="008148B3"/>
    <w:rPr>
      <w:rFonts w:ascii="Lucida Grande" w:hAnsi="Lucida Grande"/>
      <w:sz w:val="18"/>
      <w:szCs w:val="18"/>
    </w:rPr>
  </w:style>
  <w:style w:type="character" w:customStyle="1" w:styleId="BalloonTextChar2">
    <w:name w:val="Balloon Text Char2"/>
    <w:uiPriority w:val="99"/>
    <w:rsid w:val="008148B3"/>
    <w:rPr>
      <w:rFonts w:ascii="Lucida Grande" w:hAnsi="Lucida Grande"/>
      <w:sz w:val="18"/>
      <w:szCs w:val="18"/>
    </w:rPr>
  </w:style>
  <w:style w:type="character" w:customStyle="1" w:styleId="BalloonTextChar1">
    <w:name w:val="Balloon Text Char1"/>
    <w:uiPriority w:val="99"/>
    <w:rsid w:val="008148B3"/>
    <w:rPr>
      <w:rFonts w:ascii="Lucida Grande" w:hAnsi="Lucida Grande"/>
      <w:sz w:val="18"/>
      <w:szCs w:val="18"/>
    </w:rPr>
  </w:style>
  <w:style w:type="paragraph" w:customStyle="1" w:styleId="00Paragraphnumbering">
    <w:name w:val="00 Paragraph numbering"/>
    <w:basedOn w:val="BodyText"/>
    <w:link w:val="00ParagraphnumberingChar"/>
    <w:rsid w:val="008148B3"/>
    <w:pPr>
      <w:framePr w:w="0" w:hRule="auto" w:hSpace="0" w:wrap="auto" w:vAnchor="margin" w:hAnchor="text" w:xAlign="left" w:yAlign="inline"/>
      <w:tabs>
        <w:tab w:val="num" w:pos="567"/>
      </w:tabs>
      <w:spacing w:after="240"/>
      <w:jc w:val="both"/>
    </w:pPr>
    <w:rPr>
      <w:sz w:val="22"/>
      <w:szCs w:val="20"/>
      <w:lang w:val="en-GB"/>
    </w:rPr>
  </w:style>
  <w:style w:type="character" w:customStyle="1" w:styleId="00ParagraphnumberingChar">
    <w:name w:val="00 Paragraph numbering Char"/>
    <w:link w:val="00Paragraphnumbering"/>
    <w:rsid w:val="008148B3"/>
    <w:rPr>
      <w:rFonts w:ascii="Times New Roman" w:eastAsia="Times New Roman" w:hAnsi="Times New Roman" w:cs="Times New Roman"/>
      <w:sz w:val="22"/>
      <w:szCs w:val="20"/>
      <w:lang w:val="en-GB"/>
    </w:rPr>
  </w:style>
  <w:style w:type="paragraph" w:customStyle="1" w:styleId="ParagraphOED">
    <w:name w:val="Paragraph  OED"/>
    <w:link w:val="ParagraphOEDChar"/>
    <w:uiPriority w:val="99"/>
    <w:qFormat/>
    <w:rsid w:val="008148B3"/>
    <w:pPr>
      <w:numPr>
        <w:numId w:val="6"/>
      </w:numPr>
      <w:spacing w:before="120" w:after="240"/>
      <w:jc w:val="both"/>
    </w:pPr>
    <w:rPr>
      <w:rFonts w:ascii="Segoe UI" w:eastAsia="Times New Roman" w:hAnsi="Segoe UI" w:cs="Times New Roman"/>
      <w:sz w:val="21"/>
      <w:szCs w:val="21"/>
      <w:lang w:val="fr-FR"/>
    </w:rPr>
  </w:style>
  <w:style w:type="character" w:customStyle="1" w:styleId="ParagraphOEDChar">
    <w:name w:val="Paragraph  OED Char"/>
    <w:link w:val="ParagraphOED"/>
    <w:uiPriority w:val="99"/>
    <w:rsid w:val="008148B3"/>
    <w:rPr>
      <w:rFonts w:ascii="Segoe UI" w:eastAsia="Times New Roman" w:hAnsi="Segoe UI" w:cs="Times New Roman"/>
      <w:sz w:val="21"/>
      <w:szCs w:val="21"/>
      <w:lang w:val="fr-FR"/>
    </w:rPr>
  </w:style>
  <w:style w:type="paragraph" w:customStyle="1" w:styleId="bodytext0">
    <w:name w:val="bodytext"/>
    <w:basedOn w:val="Normal"/>
    <w:rsid w:val="008148B3"/>
    <w:pPr>
      <w:spacing w:before="100" w:beforeAutospacing="1" w:after="100" w:afterAutospacing="1"/>
    </w:pPr>
    <w:rPr>
      <w:lang w:val="en-GB"/>
    </w:rPr>
  </w:style>
  <w:style w:type="character" w:customStyle="1" w:styleId="apple-converted-space">
    <w:name w:val="apple-converted-space"/>
    <w:rsid w:val="008148B3"/>
  </w:style>
  <w:style w:type="character" w:styleId="Emphasis">
    <w:name w:val="Emphasis"/>
    <w:uiPriority w:val="20"/>
    <w:qFormat/>
    <w:rsid w:val="008148B3"/>
    <w:rPr>
      <w:i/>
      <w:iCs/>
    </w:rPr>
  </w:style>
  <w:style w:type="character" w:customStyle="1" w:styleId="BalloonTextChar5">
    <w:name w:val="Balloon Text Char5"/>
    <w:uiPriority w:val="99"/>
    <w:semiHidden/>
    <w:rsid w:val="008148B3"/>
    <w:rPr>
      <w:rFonts w:ascii="Lucida Grande" w:hAnsi="Lucida Grande"/>
      <w:sz w:val="18"/>
      <w:szCs w:val="18"/>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8148B3"/>
    <w:pPr>
      <w:tabs>
        <w:tab w:val="num" w:pos="1800"/>
      </w:tabs>
      <w:spacing w:after="160" w:line="240" w:lineRule="exact"/>
    </w:pPr>
    <w:rPr>
      <w:rFonts w:asciiTheme="minorHAnsi" w:eastAsiaTheme="minorEastAsia" w:hAnsiTheme="minorHAnsi" w:cstheme="minorBidi"/>
      <w:vertAlign w:val="superscript"/>
      <w:lang w:val="de-DE"/>
    </w:rPr>
  </w:style>
  <w:style w:type="paragraph" w:customStyle="1" w:styleId="PFDSectionHeading">
    <w:name w:val="PFD Section Heading"/>
    <w:basedOn w:val="GEFFieldtoFillout"/>
    <w:qFormat/>
    <w:rsid w:val="008148B3"/>
    <w:pPr>
      <w:ind w:left="-851"/>
    </w:pPr>
    <w:rPr>
      <w:b/>
      <w:i/>
      <w:sz w:val="24"/>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uiPriority w:val="99"/>
    <w:rsid w:val="008148B3"/>
    <w:pPr>
      <w:spacing w:after="160" w:line="240" w:lineRule="exact"/>
      <w:jc w:val="both"/>
    </w:pPr>
    <w:rPr>
      <w:rFonts w:eastAsia="Cambria"/>
      <w:sz w:val="22"/>
      <w:vertAlign w:val="superscript"/>
      <w:lang w:val="en-GB"/>
    </w:rPr>
  </w:style>
  <w:style w:type="character" w:customStyle="1" w:styleId="A11">
    <w:name w:val="A11"/>
    <w:uiPriority w:val="99"/>
    <w:rsid w:val="008148B3"/>
    <w:rPr>
      <w:rFonts w:cs="CharterITC"/>
      <w:color w:val="000000"/>
      <w:sz w:val="11"/>
      <w:szCs w:val="11"/>
    </w:rPr>
  </w:style>
  <w:style w:type="paragraph" w:customStyle="1" w:styleId="Pa20">
    <w:name w:val="Pa20"/>
    <w:basedOn w:val="Default"/>
    <w:next w:val="Default"/>
    <w:uiPriority w:val="99"/>
    <w:rsid w:val="008148B3"/>
    <w:pPr>
      <w:spacing w:line="191" w:lineRule="atLeast"/>
    </w:pPr>
    <w:rPr>
      <w:rFonts w:ascii="CharterITC" w:eastAsia="Cambria" w:hAnsi="CharterITC"/>
      <w:color w:val="auto"/>
      <w:lang w:eastAsia="en-US"/>
    </w:rPr>
  </w:style>
  <w:style w:type="paragraph" w:customStyle="1" w:styleId="mb15">
    <w:name w:val="mb15"/>
    <w:basedOn w:val="Normal"/>
    <w:rsid w:val="008148B3"/>
    <w:pPr>
      <w:spacing w:before="100" w:beforeAutospacing="1" w:after="100" w:afterAutospacing="1"/>
    </w:pPr>
    <w:rPr>
      <w:lang w:val="it-IT" w:eastAsia="en-GB"/>
    </w:rPr>
  </w:style>
  <w:style w:type="character" w:customStyle="1" w:styleId="Puces">
    <w:name w:val="Puces"/>
    <w:qFormat/>
    <w:rsid w:val="008148B3"/>
    <w:rPr>
      <w:rFonts w:ascii="OpenSymbol" w:eastAsia="OpenSymbol" w:hAnsi="OpenSymbol" w:cs="OpenSymbol"/>
    </w:rPr>
  </w:style>
  <w:style w:type="paragraph" w:customStyle="1" w:styleId="MediumList2-Accent41">
    <w:name w:val="Medium List 2 - Accent 41"/>
    <w:basedOn w:val="Normal"/>
    <w:autoRedefine/>
    <w:uiPriority w:val="34"/>
    <w:qFormat/>
    <w:rsid w:val="008148B3"/>
    <w:pPr>
      <w:numPr>
        <w:numId w:val="7"/>
      </w:numPr>
      <w:ind w:left="-210" w:hanging="357"/>
      <w:contextualSpacing/>
      <w:jc w:val="both"/>
    </w:pPr>
    <w:rPr>
      <w:sz w:val="22"/>
      <w:szCs w:val="18"/>
      <w:lang w:val="en-GB"/>
    </w:rPr>
  </w:style>
  <w:style w:type="character" w:styleId="Strong">
    <w:name w:val="Strong"/>
    <w:uiPriority w:val="22"/>
    <w:qFormat/>
    <w:rsid w:val="008148B3"/>
    <w:rPr>
      <w:b/>
      <w:bCs/>
    </w:rPr>
  </w:style>
  <w:style w:type="paragraph" w:customStyle="1" w:styleId="ColorfulShading-Accent11">
    <w:name w:val="Colorful Shading - Accent 11"/>
    <w:hidden/>
    <w:semiHidden/>
    <w:rsid w:val="008148B3"/>
    <w:rPr>
      <w:rFonts w:ascii="Times New Roman" w:eastAsia="Times New Roman" w:hAnsi="Times New Roman" w:cs="Times New Roman"/>
      <w:lang w:val="en-US"/>
    </w:rPr>
  </w:style>
  <w:style w:type="paragraph" w:styleId="Revision">
    <w:name w:val="Revision"/>
    <w:hidden/>
    <w:semiHidden/>
    <w:rsid w:val="008148B3"/>
    <w:rPr>
      <w:rFonts w:ascii="Times New Roman" w:eastAsia="Times New Roman" w:hAnsi="Times New Roman" w:cs="Times New Roman"/>
      <w:lang w:val="en-US"/>
    </w:rPr>
  </w:style>
  <w:style w:type="paragraph" w:styleId="ListParagraph">
    <w:name w:val="List Paragraph"/>
    <w:aliases w:val="Bullets,List Paragraph1,Heading,Cuadrícula clara - Énfasis 31,Dot pt,F5 List Paragraph,No Spacing1,List Paragraph Char Char Char,Indicator Text,Numbered Para 1,Bullet 1,Bullet Points,List Paragraph2,MAIN CONTENT,Normal numbered,Listeafsni"/>
    <w:basedOn w:val="Normal"/>
    <w:link w:val="ListParagraphChar"/>
    <w:uiPriority w:val="34"/>
    <w:qFormat/>
    <w:rsid w:val="008148B3"/>
    <w:pPr>
      <w:ind w:left="720"/>
      <w:contextualSpacing/>
    </w:pPr>
  </w:style>
  <w:style w:type="paragraph" w:customStyle="1" w:styleId="PFDnumbered">
    <w:name w:val="PFD numbered"/>
    <w:basedOn w:val="Normal"/>
    <w:autoRedefine/>
    <w:qFormat/>
    <w:rsid w:val="008148B3"/>
    <w:pPr>
      <w:numPr>
        <w:numId w:val="12"/>
      </w:numPr>
      <w:spacing w:before="120" w:after="120"/>
      <w:jc w:val="both"/>
    </w:pPr>
    <w:rPr>
      <w:sz w:val="22"/>
    </w:rPr>
  </w:style>
  <w:style w:type="paragraph" w:styleId="ListBullet">
    <w:name w:val="List Bullet"/>
    <w:basedOn w:val="Normal"/>
    <w:rsid w:val="008148B3"/>
    <w:pPr>
      <w:numPr>
        <w:numId w:val="13"/>
      </w:numPr>
      <w:contextualSpacing/>
    </w:pPr>
  </w:style>
  <w:style w:type="character" w:customStyle="1" w:styleId="ListParagraphChar">
    <w:name w:val="List Paragraph Char"/>
    <w:aliases w:val="Bullets Char,List Paragraph1 Char,Heading Char,Cuadrícula clara - Énfasis 31 Char,Dot pt Char,F5 List Paragraph Char,No Spacing1 Char,List Paragraph Char Char Char Char,Indicator Text Char,Numbered Para 1 Char,Bullet 1 Char"/>
    <w:link w:val="ListParagraph"/>
    <w:uiPriority w:val="34"/>
    <w:locked/>
    <w:rsid w:val="008148B3"/>
    <w:rPr>
      <w:rFonts w:ascii="Times New Roman" w:eastAsia="Times New Roman" w:hAnsi="Times New Roman" w:cs="Times New Roman"/>
      <w:lang w:val="en-US"/>
    </w:rPr>
  </w:style>
  <w:style w:type="character" w:customStyle="1" w:styleId="st">
    <w:name w:val="st"/>
    <w:basedOn w:val="DefaultParagraphFont"/>
    <w:rsid w:val="008148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lsdException w:name="footnote reference"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B3"/>
    <w:rPr>
      <w:rFonts w:ascii="Times New Roman" w:eastAsia="Times New Roman" w:hAnsi="Times New Roman" w:cs="Times New Roman"/>
      <w:lang w:val="en-US"/>
    </w:rPr>
  </w:style>
  <w:style w:type="paragraph" w:styleId="Heading1">
    <w:name w:val="heading 1"/>
    <w:basedOn w:val="Normal"/>
    <w:next w:val="Normal"/>
    <w:link w:val="Heading1Char"/>
    <w:qFormat/>
    <w:rsid w:val="008148B3"/>
    <w:pPr>
      <w:keepNext/>
      <w:outlineLvl w:val="0"/>
    </w:pPr>
    <w:rPr>
      <w:b/>
      <w:bCs/>
      <w:u w:val="single"/>
    </w:rPr>
  </w:style>
  <w:style w:type="paragraph" w:styleId="Heading2">
    <w:name w:val="heading 2"/>
    <w:basedOn w:val="Normal"/>
    <w:next w:val="Normal"/>
    <w:link w:val="Heading2Char"/>
    <w:uiPriority w:val="9"/>
    <w:qFormat/>
    <w:rsid w:val="008148B3"/>
    <w:pPr>
      <w:keepNext/>
      <w:outlineLvl w:val="1"/>
    </w:pPr>
    <w:rPr>
      <w:i/>
      <w:iCs/>
    </w:rPr>
  </w:style>
  <w:style w:type="paragraph" w:styleId="Heading3">
    <w:name w:val="heading 3"/>
    <w:basedOn w:val="Normal"/>
    <w:next w:val="Normal"/>
    <w:link w:val="Heading3Char"/>
    <w:uiPriority w:val="9"/>
    <w:qFormat/>
    <w:rsid w:val="008148B3"/>
    <w:pPr>
      <w:keepNext/>
      <w:outlineLvl w:val="2"/>
    </w:pPr>
    <w:rPr>
      <w:b/>
      <w:bCs/>
    </w:rPr>
  </w:style>
  <w:style w:type="paragraph" w:styleId="Heading4">
    <w:name w:val="heading 4"/>
    <w:basedOn w:val="Normal"/>
    <w:next w:val="Normal"/>
    <w:link w:val="Heading4Char"/>
    <w:qFormat/>
    <w:rsid w:val="008148B3"/>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qFormat/>
    <w:rsid w:val="008148B3"/>
    <w:pPr>
      <w:keepNext/>
      <w:ind w:left="720"/>
      <w:outlineLvl w:val="4"/>
    </w:pPr>
    <w:rPr>
      <w:b/>
      <w:bCs/>
    </w:rPr>
  </w:style>
  <w:style w:type="paragraph" w:styleId="Heading6">
    <w:name w:val="heading 6"/>
    <w:basedOn w:val="Normal"/>
    <w:next w:val="Normal"/>
    <w:link w:val="Heading6Char"/>
    <w:qFormat/>
    <w:rsid w:val="008148B3"/>
    <w:pPr>
      <w:keepNext/>
      <w:ind w:left="360"/>
      <w:outlineLvl w:val="5"/>
    </w:pPr>
    <w:rPr>
      <w:b/>
      <w:bCs/>
      <w:smallCaps/>
    </w:rPr>
  </w:style>
  <w:style w:type="paragraph" w:styleId="Heading7">
    <w:name w:val="heading 7"/>
    <w:basedOn w:val="Normal"/>
    <w:next w:val="Normal"/>
    <w:link w:val="Heading7Char"/>
    <w:qFormat/>
    <w:rsid w:val="008148B3"/>
    <w:pPr>
      <w:keepNext/>
      <w:outlineLvl w:val="6"/>
    </w:pPr>
    <w:rPr>
      <w:b/>
      <w:bCs/>
      <w:sz w:val="20"/>
    </w:rPr>
  </w:style>
  <w:style w:type="paragraph" w:styleId="Heading8">
    <w:name w:val="heading 8"/>
    <w:basedOn w:val="Normal"/>
    <w:next w:val="Normal"/>
    <w:link w:val="Heading8Char"/>
    <w:qFormat/>
    <w:rsid w:val="008148B3"/>
    <w:pPr>
      <w:keepNext/>
      <w:jc w:val="center"/>
      <w:outlineLvl w:val="7"/>
    </w:pPr>
    <w:rPr>
      <w:b/>
      <w:bCs/>
      <w:sz w:val="20"/>
    </w:rPr>
  </w:style>
  <w:style w:type="paragraph" w:styleId="Heading9">
    <w:name w:val="heading 9"/>
    <w:basedOn w:val="Normal"/>
    <w:next w:val="Normal"/>
    <w:link w:val="Heading9Char"/>
    <w:qFormat/>
    <w:rsid w:val="008148B3"/>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8B3"/>
    <w:rPr>
      <w:rFonts w:ascii="Times New Roman" w:eastAsia="Times New Roman" w:hAnsi="Times New Roman" w:cs="Times New Roman"/>
      <w:b/>
      <w:bCs/>
      <w:u w:val="single"/>
      <w:lang w:val="en-US"/>
    </w:rPr>
  </w:style>
  <w:style w:type="character" w:customStyle="1" w:styleId="Heading2Char">
    <w:name w:val="Heading 2 Char"/>
    <w:basedOn w:val="DefaultParagraphFont"/>
    <w:link w:val="Heading2"/>
    <w:uiPriority w:val="9"/>
    <w:rsid w:val="008148B3"/>
    <w:rPr>
      <w:rFonts w:ascii="Times New Roman" w:eastAsia="Times New Roman" w:hAnsi="Times New Roman" w:cs="Times New Roman"/>
      <w:i/>
      <w:iCs/>
      <w:lang w:val="en-US"/>
    </w:rPr>
  </w:style>
  <w:style w:type="character" w:customStyle="1" w:styleId="Heading3Char">
    <w:name w:val="Heading 3 Char"/>
    <w:basedOn w:val="DefaultParagraphFont"/>
    <w:link w:val="Heading3"/>
    <w:uiPriority w:val="9"/>
    <w:rsid w:val="008148B3"/>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8148B3"/>
    <w:rPr>
      <w:rFonts w:ascii="Times New Roman Bold" w:eastAsia="Times New Roman" w:hAnsi="Times New Roman Bold" w:cs="Times New Roman"/>
      <w:b/>
      <w:smallCaps/>
      <w:color w:val="FFFFFF"/>
      <w:shd w:val="clear" w:color="auto" w:fill="595959"/>
      <w:lang w:val="en-US"/>
    </w:rPr>
  </w:style>
  <w:style w:type="character" w:customStyle="1" w:styleId="Heading5Char">
    <w:name w:val="Heading 5 Char"/>
    <w:basedOn w:val="DefaultParagraphFont"/>
    <w:link w:val="Heading5"/>
    <w:rsid w:val="008148B3"/>
    <w:rPr>
      <w:rFonts w:ascii="Times New Roman" w:eastAsia="Times New Roman" w:hAnsi="Times New Roman" w:cs="Times New Roman"/>
      <w:b/>
      <w:bCs/>
      <w:lang w:val="en-US"/>
    </w:rPr>
  </w:style>
  <w:style w:type="character" w:customStyle="1" w:styleId="Heading6Char">
    <w:name w:val="Heading 6 Char"/>
    <w:basedOn w:val="DefaultParagraphFont"/>
    <w:link w:val="Heading6"/>
    <w:rsid w:val="008148B3"/>
    <w:rPr>
      <w:rFonts w:ascii="Times New Roman" w:eastAsia="Times New Roman" w:hAnsi="Times New Roman" w:cs="Times New Roman"/>
      <w:b/>
      <w:bCs/>
      <w:smallCaps/>
      <w:lang w:val="en-US"/>
    </w:rPr>
  </w:style>
  <w:style w:type="character" w:customStyle="1" w:styleId="Heading7Char">
    <w:name w:val="Heading 7 Char"/>
    <w:basedOn w:val="DefaultParagraphFont"/>
    <w:link w:val="Heading7"/>
    <w:rsid w:val="008148B3"/>
    <w:rPr>
      <w:rFonts w:ascii="Times New Roman" w:eastAsia="Times New Roman" w:hAnsi="Times New Roman" w:cs="Times New Roman"/>
      <w:b/>
      <w:bCs/>
      <w:sz w:val="20"/>
      <w:lang w:val="en-US"/>
    </w:rPr>
  </w:style>
  <w:style w:type="character" w:customStyle="1" w:styleId="Heading8Char">
    <w:name w:val="Heading 8 Char"/>
    <w:basedOn w:val="DefaultParagraphFont"/>
    <w:link w:val="Heading8"/>
    <w:rsid w:val="008148B3"/>
    <w:rPr>
      <w:rFonts w:ascii="Times New Roman" w:eastAsia="Times New Roman" w:hAnsi="Times New Roman" w:cs="Times New Roman"/>
      <w:b/>
      <w:bCs/>
      <w:sz w:val="20"/>
      <w:lang w:val="en-US"/>
    </w:rPr>
  </w:style>
  <w:style w:type="character" w:customStyle="1" w:styleId="Heading9Char">
    <w:name w:val="Heading 9 Char"/>
    <w:basedOn w:val="DefaultParagraphFont"/>
    <w:link w:val="Heading9"/>
    <w:rsid w:val="008148B3"/>
    <w:rPr>
      <w:rFonts w:ascii="Times New Roman" w:eastAsia="Times New Roman" w:hAnsi="Times New Roman" w:cs="Times New Roman"/>
      <w:b/>
      <w:bCs/>
      <w:lang w:val="en-US"/>
    </w:rPr>
  </w:style>
  <w:style w:type="paragraph" w:styleId="Footer">
    <w:name w:val="footer"/>
    <w:basedOn w:val="Normal"/>
    <w:link w:val="FooterChar"/>
    <w:rsid w:val="008148B3"/>
    <w:pPr>
      <w:tabs>
        <w:tab w:val="center" w:pos="4320"/>
        <w:tab w:val="right" w:pos="8640"/>
      </w:tabs>
    </w:pPr>
  </w:style>
  <w:style w:type="character" w:customStyle="1" w:styleId="FooterChar">
    <w:name w:val="Footer Char"/>
    <w:basedOn w:val="DefaultParagraphFont"/>
    <w:link w:val="Footer"/>
    <w:rsid w:val="008148B3"/>
    <w:rPr>
      <w:rFonts w:ascii="Times New Roman" w:eastAsia="Times New Roman" w:hAnsi="Times New Roman" w:cs="Times New Roman"/>
      <w:lang w:val="en-US"/>
    </w:rPr>
  </w:style>
  <w:style w:type="character" w:styleId="PageNumber">
    <w:name w:val="page number"/>
    <w:basedOn w:val="DefaultParagraphFont"/>
    <w:uiPriority w:val="99"/>
    <w:rsid w:val="008148B3"/>
  </w:style>
  <w:style w:type="paragraph" w:styleId="Header">
    <w:name w:val="header"/>
    <w:basedOn w:val="Normal"/>
    <w:link w:val="HeaderChar"/>
    <w:uiPriority w:val="99"/>
    <w:rsid w:val="008148B3"/>
    <w:pPr>
      <w:tabs>
        <w:tab w:val="center" w:pos="4320"/>
        <w:tab w:val="right" w:pos="8640"/>
      </w:tabs>
    </w:pPr>
  </w:style>
  <w:style w:type="character" w:customStyle="1" w:styleId="HeaderChar">
    <w:name w:val="Header Char"/>
    <w:basedOn w:val="DefaultParagraphFont"/>
    <w:link w:val="Header"/>
    <w:uiPriority w:val="99"/>
    <w:rsid w:val="008148B3"/>
    <w:rPr>
      <w:rFonts w:ascii="Times New Roman" w:eastAsia="Times New Roman" w:hAnsi="Times New Roman" w:cs="Times New Roman"/>
      <w:lang w:val="en-US"/>
    </w:rPr>
  </w:style>
  <w:style w:type="paragraph" w:styleId="BodyText">
    <w:name w:val="Body Text"/>
    <w:basedOn w:val="Normal"/>
    <w:link w:val="BodyTextChar"/>
    <w:uiPriority w:val="99"/>
    <w:rsid w:val="008148B3"/>
    <w:pPr>
      <w:framePr w:w="3801" w:h="5761" w:hSpace="180" w:wrap="around" w:vAnchor="text" w:hAnchor="page" w:x="6961" w:y="1165"/>
    </w:pPr>
    <w:rPr>
      <w:sz w:val="20"/>
    </w:rPr>
  </w:style>
  <w:style w:type="character" w:customStyle="1" w:styleId="BodyTextChar">
    <w:name w:val="Body Text Char"/>
    <w:basedOn w:val="DefaultParagraphFont"/>
    <w:link w:val="BodyText"/>
    <w:uiPriority w:val="99"/>
    <w:rsid w:val="008148B3"/>
    <w:rPr>
      <w:rFonts w:ascii="Times New Roman" w:eastAsia="Times New Roman" w:hAnsi="Times New Roman" w:cs="Times New Roman"/>
      <w:sz w:val="20"/>
      <w:lang w:val="en-US"/>
    </w:rPr>
  </w:style>
  <w:style w:type="paragraph" w:styleId="Caption">
    <w:name w:val="caption"/>
    <w:basedOn w:val="Normal"/>
    <w:next w:val="Normal"/>
    <w:uiPriority w:val="99"/>
    <w:qFormat/>
    <w:rsid w:val="008148B3"/>
    <w:rPr>
      <w:rFonts w:ascii="Times New Roman Bold" w:hAnsi="Times New Roman Bold"/>
      <w:b/>
      <w:bCs/>
      <w:caps/>
    </w:rPr>
  </w:style>
  <w:style w:type="paragraph" w:styleId="BodyText2">
    <w:name w:val="Body Text 2"/>
    <w:basedOn w:val="Normal"/>
    <w:link w:val="BodyText2Char"/>
    <w:rsid w:val="008148B3"/>
    <w:rPr>
      <w:b/>
      <w:bCs/>
      <w:smallCaps/>
    </w:rPr>
  </w:style>
  <w:style w:type="character" w:customStyle="1" w:styleId="BodyText2Char">
    <w:name w:val="Body Text 2 Char"/>
    <w:basedOn w:val="DefaultParagraphFont"/>
    <w:link w:val="BodyText2"/>
    <w:rsid w:val="008148B3"/>
    <w:rPr>
      <w:rFonts w:ascii="Times New Roman" w:eastAsia="Times New Roman" w:hAnsi="Times New Roman" w:cs="Times New Roman"/>
      <w:b/>
      <w:bCs/>
      <w:smallCaps/>
      <w:lang w:val="en-US"/>
    </w:rPr>
  </w:style>
  <w:style w:type="paragraph" w:customStyle="1" w:styleId="Outline">
    <w:name w:val="Outline"/>
    <w:basedOn w:val="Normal"/>
    <w:rsid w:val="008148B3"/>
    <w:pPr>
      <w:spacing w:before="240"/>
    </w:pPr>
    <w:rPr>
      <w:kern w:val="28"/>
      <w:szCs w:val="20"/>
    </w:rPr>
  </w:style>
  <w:style w:type="paragraph" w:styleId="BodyTextIndent2">
    <w:name w:val="Body Text Indent 2"/>
    <w:basedOn w:val="Normal"/>
    <w:link w:val="BodyTextIndent2Char"/>
    <w:rsid w:val="008148B3"/>
    <w:pPr>
      <w:ind w:left="360"/>
    </w:pPr>
    <w:rPr>
      <w:i/>
      <w:iCs/>
      <w:sz w:val="22"/>
    </w:rPr>
  </w:style>
  <w:style w:type="character" w:customStyle="1" w:styleId="BodyTextIndent2Char">
    <w:name w:val="Body Text Indent 2 Char"/>
    <w:basedOn w:val="DefaultParagraphFont"/>
    <w:link w:val="BodyTextIndent2"/>
    <w:rsid w:val="008148B3"/>
    <w:rPr>
      <w:rFonts w:ascii="Times New Roman" w:eastAsia="Times New Roman" w:hAnsi="Times New Roman" w:cs="Times New Roman"/>
      <w:i/>
      <w:iCs/>
      <w:sz w:val="22"/>
      <w:lang w:val="en-US"/>
    </w:rPr>
  </w:style>
  <w:style w:type="character" w:styleId="Hyperlink">
    <w:name w:val="Hyperlink"/>
    <w:uiPriority w:val="99"/>
    <w:rsid w:val="008148B3"/>
    <w:rPr>
      <w:color w:val="0000FF"/>
      <w:u w:val="single"/>
    </w:rPr>
  </w:style>
  <w:style w:type="paragraph" w:styleId="BodyTextIndent">
    <w:name w:val="Body Text Indent"/>
    <w:basedOn w:val="Normal"/>
    <w:link w:val="BodyTextIndentChar"/>
    <w:rsid w:val="008148B3"/>
    <w:pPr>
      <w:spacing w:after="80"/>
      <w:ind w:left="1080"/>
      <w:jc w:val="both"/>
    </w:pPr>
  </w:style>
  <w:style w:type="character" w:customStyle="1" w:styleId="BodyTextIndentChar">
    <w:name w:val="Body Text Indent Char"/>
    <w:basedOn w:val="DefaultParagraphFont"/>
    <w:link w:val="BodyTextIndent"/>
    <w:rsid w:val="008148B3"/>
    <w:rPr>
      <w:rFonts w:ascii="Times New Roman" w:eastAsia="Times New Roman" w:hAnsi="Times New Roman" w:cs="Times New Roman"/>
      <w:lang w:val="en-US"/>
    </w:rPr>
  </w:style>
  <w:style w:type="paragraph" w:styleId="BodyTextIndent3">
    <w:name w:val="Body Text Indent 3"/>
    <w:basedOn w:val="Normal"/>
    <w:link w:val="BodyTextIndent3Char"/>
    <w:rsid w:val="008148B3"/>
    <w:pPr>
      <w:ind w:left="540"/>
    </w:pPr>
  </w:style>
  <w:style w:type="character" w:customStyle="1" w:styleId="BodyTextIndent3Char">
    <w:name w:val="Body Text Indent 3 Char"/>
    <w:basedOn w:val="DefaultParagraphFont"/>
    <w:link w:val="BodyTextIndent3"/>
    <w:rsid w:val="008148B3"/>
    <w:rPr>
      <w:rFonts w:ascii="Times New Roman" w:eastAsia="Times New Roman" w:hAnsi="Times New Roman" w:cs="Times New Roman"/>
      <w:lang w:val="en-US"/>
    </w:rPr>
  </w:style>
  <w:style w:type="paragraph" w:styleId="BalloonText">
    <w:name w:val="Balloon Text"/>
    <w:basedOn w:val="Normal"/>
    <w:link w:val="BalloonTextChar"/>
    <w:uiPriority w:val="99"/>
    <w:rsid w:val="008148B3"/>
    <w:rPr>
      <w:rFonts w:ascii="Tahoma" w:hAnsi="Tahoma" w:cs="Tahoma"/>
      <w:sz w:val="16"/>
      <w:szCs w:val="16"/>
    </w:rPr>
  </w:style>
  <w:style w:type="character" w:customStyle="1" w:styleId="BalloonTextChar">
    <w:name w:val="Balloon Text Char"/>
    <w:basedOn w:val="DefaultParagraphFont"/>
    <w:link w:val="BalloonText"/>
    <w:uiPriority w:val="99"/>
    <w:rsid w:val="008148B3"/>
    <w:rPr>
      <w:rFonts w:ascii="Tahoma" w:eastAsia="Times New Roman" w:hAnsi="Tahoma" w:cs="Tahoma"/>
      <w:sz w:val="16"/>
      <w:szCs w:val="16"/>
      <w:lang w:val="en-US"/>
    </w:rPr>
  </w:style>
  <w:style w:type="table" w:styleId="TableGrid">
    <w:name w:val="Table Grid"/>
    <w:basedOn w:val="TableNormal"/>
    <w:uiPriority w:val="39"/>
    <w:rsid w:val="008148B3"/>
    <w:rPr>
      <w:rFonts w:ascii="Times New Roman" w:eastAsia="Times New Roman" w:hAnsi="Times New Roman"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Char Char Char Char Char Char,Footnote Text Char Char Char Char1,Footnote Text Char Char Char Char Char1,Footnote Text Char Char Char Char Char,Footnote Text Char Char Char,fn,FOOTNOTES,ft"/>
    <w:basedOn w:val="Normal"/>
    <w:link w:val="FootnoteTextChar"/>
    <w:uiPriority w:val="99"/>
    <w:qFormat/>
    <w:rsid w:val="008148B3"/>
    <w:rPr>
      <w:sz w:val="20"/>
      <w:szCs w:val="20"/>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basedOn w:val="DefaultParagraphFont"/>
    <w:link w:val="FootnoteText"/>
    <w:uiPriority w:val="99"/>
    <w:rsid w:val="008148B3"/>
    <w:rPr>
      <w:rFonts w:ascii="Times New Roman" w:eastAsia="Times New Roman" w:hAnsi="Times New Roman" w:cs="Times New Roman"/>
      <w:sz w:val="20"/>
      <w:szCs w:val="20"/>
      <w:lang w:val="en-US"/>
    </w:rPr>
  </w:style>
  <w:style w:type="character" w:styleId="FootnoteReference">
    <w:name w:val="footnote reference"/>
    <w:aliases w:val="16 Point,Superscript 6 Point,Referencia nota al pie,EN Footnote Reference,Times 10 Point,Exposant 3 Point,Footnote symbol,Footnote reference number,note TESI,stylish,SUPERS,number,no...,Footnote,Footnote Reference/,Ref,de nota al pie"/>
    <w:link w:val="BVIfnrCarattereCharCharCharCarattereCharCharCharCharCharChar1CharCharCharCarattereChar"/>
    <w:uiPriority w:val="99"/>
    <w:qFormat/>
    <w:rsid w:val="008148B3"/>
    <w:rPr>
      <w:vertAlign w:val="superscript"/>
    </w:rPr>
  </w:style>
  <w:style w:type="character" w:styleId="FollowedHyperlink">
    <w:name w:val="FollowedHyperlink"/>
    <w:rsid w:val="008148B3"/>
    <w:rPr>
      <w:color w:val="606420"/>
      <w:u w:val="single"/>
    </w:rPr>
  </w:style>
  <w:style w:type="paragraph" w:styleId="DocumentMap">
    <w:name w:val="Document Map"/>
    <w:basedOn w:val="Normal"/>
    <w:link w:val="DocumentMapChar"/>
    <w:semiHidden/>
    <w:rsid w:val="008148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148B3"/>
    <w:rPr>
      <w:rFonts w:ascii="Tahoma" w:eastAsia="Times New Roman" w:hAnsi="Tahoma" w:cs="Tahoma"/>
      <w:sz w:val="20"/>
      <w:szCs w:val="20"/>
      <w:shd w:val="clear" w:color="auto" w:fill="000080"/>
      <w:lang w:val="en-US"/>
    </w:rPr>
  </w:style>
  <w:style w:type="paragraph" w:customStyle="1" w:styleId="MainParanoChapter">
    <w:name w:val="Main Para no Chapter #"/>
    <w:basedOn w:val="Normal"/>
    <w:link w:val="MainParanoChapterChar"/>
    <w:autoRedefine/>
    <w:uiPriority w:val="99"/>
    <w:qFormat/>
    <w:rsid w:val="008148B3"/>
    <w:pPr>
      <w:numPr>
        <w:numId w:val="1"/>
      </w:numPr>
      <w:spacing w:before="120" w:after="240"/>
      <w:ind w:left="0" w:firstLine="0"/>
      <w:outlineLvl w:val="1"/>
    </w:pPr>
    <w:rPr>
      <w:color w:val="000000"/>
    </w:rPr>
  </w:style>
  <w:style w:type="paragraph" w:styleId="TOC1">
    <w:name w:val="toc 1"/>
    <w:basedOn w:val="Normal"/>
    <w:next w:val="Normal"/>
    <w:autoRedefine/>
    <w:rsid w:val="008148B3"/>
    <w:pPr>
      <w:tabs>
        <w:tab w:val="right" w:leader="dot" w:pos="9638"/>
      </w:tabs>
      <w:ind w:left="3600"/>
      <w:jc w:val="right"/>
    </w:pPr>
    <w:rPr>
      <w:b/>
      <w:caps/>
      <w:noProof/>
      <w:sz w:val="22"/>
      <w:szCs w:val="22"/>
    </w:rPr>
  </w:style>
  <w:style w:type="character" w:customStyle="1" w:styleId="UnresolvedMention1">
    <w:name w:val="Unresolved Mention1"/>
    <w:uiPriority w:val="99"/>
    <w:semiHidden/>
    <w:unhideWhenUsed/>
    <w:rsid w:val="008148B3"/>
    <w:rPr>
      <w:color w:val="808080"/>
      <w:shd w:val="clear" w:color="auto" w:fill="E6E6E6"/>
    </w:rPr>
  </w:style>
  <w:style w:type="character" w:customStyle="1" w:styleId="MainParanoChapterChar">
    <w:name w:val="Main Para no Chapter # Char"/>
    <w:link w:val="MainParanoChapter"/>
    <w:uiPriority w:val="99"/>
    <w:locked/>
    <w:rsid w:val="008148B3"/>
    <w:rPr>
      <w:rFonts w:ascii="Times New Roman" w:eastAsia="Times New Roman" w:hAnsi="Times New Roman" w:cs="Times New Roman"/>
      <w:color w:val="000000"/>
      <w:lang w:val="en-US"/>
    </w:rPr>
  </w:style>
  <w:style w:type="paragraph" w:customStyle="1" w:styleId="MediumShading1-Accent11">
    <w:name w:val="Medium Shading 1 - Accent 11"/>
    <w:uiPriority w:val="1"/>
    <w:qFormat/>
    <w:rsid w:val="008148B3"/>
    <w:rPr>
      <w:rFonts w:ascii="Calibri" w:eastAsia="Times New Roman" w:hAnsi="Calibri" w:cs="Times New Roman"/>
      <w:sz w:val="22"/>
      <w:szCs w:val="22"/>
      <w:lang w:val="en-US"/>
    </w:rPr>
  </w:style>
  <w:style w:type="character" w:styleId="CommentReference">
    <w:name w:val="annotation reference"/>
    <w:uiPriority w:val="99"/>
    <w:rsid w:val="008148B3"/>
    <w:rPr>
      <w:sz w:val="16"/>
      <w:szCs w:val="16"/>
    </w:rPr>
  </w:style>
  <w:style w:type="paragraph" w:styleId="CommentText">
    <w:name w:val="annotation text"/>
    <w:basedOn w:val="Normal"/>
    <w:link w:val="CommentTextChar"/>
    <w:uiPriority w:val="99"/>
    <w:rsid w:val="008148B3"/>
    <w:rPr>
      <w:sz w:val="20"/>
      <w:szCs w:val="20"/>
    </w:rPr>
  </w:style>
  <w:style w:type="character" w:customStyle="1" w:styleId="CommentTextChar">
    <w:name w:val="Comment Text Char"/>
    <w:basedOn w:val="DefaultParagraphFont"/>
    <w:link w:val="CommentText"/>
    <w:uiPriority w:val="99"/>
    <w:rsid w:val="008148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8148B3"/>
    <w:rPr>
      <w:b/>
      <w:bCs/>
    </w:rPr>
  </w:style>
  <w:style w:type="character" w:customStyle="1" w:styleId="CommentSubjectChar">
    <w:name w:val="Comment Subject Char"/>
    <w:basedOn w:val="CommentTextChar"/>
    <w:link w:val="CommentSubject"/>
    <w:uiPriority w:val="99"/>
    <w:rsid w:val="008148B3"/>
    <w:rPr>
      <w:rFonts w:ascii="Times New Roman" w:eastAsia="Times New Roman" w:hAnsi="Times New Roman" w:cs="Times New Roman"/>
      <w:b/>
      <w:bCs/>
      <w:sz w:val="20"/>
      <w:szCs w:val="20"/>
      <w:lang w:val="en-US"/>
    </w:rPr>
  </w:style>
  <w:style w:type="paragraph" w:styleId="NormalWeb">
    <w:name w:val="Normal (Web)"/>
    <w:basedOn w:val="Normal"/>
    <w:uiPriority w:val="99"/>
    <w:rsid w:val="008148B3"/>
    <w:pPr>
      <w:spacing w:before="100" w:beforeAutospacing="1" w:after="100" w:afterAutospacing="1"/>
    </w:pPr>
  </w:style>
  <w:style w:type="paragraph" w:customStyle="1" w:styleId="MainParawithChapter">
    <w:name w:val="Main Para with Chapter#"/>
    <w:basedOn w:val="Normal"/>
    <w:rsid w:val="008148B3"/>
    <w:pPr>
      <w:tabs>
        <w:tab w:val="num" w:pos="720"/>
      </w:tabs>
      <w:spacing w:after="240"/>
      <w:ind w:left="720" w:hanging="720"/>
      <w:outlineLvl w:val="1"/>
    </w:pPr>
  </w:style>
  <w:style w:type="paragraph" w:customStyle="1" w:styleId="Sub-Para1underXY">
    <w:name w:val="Sub-Para 1 under X.Y"/>
    <w:basedOn w:val="Normal"/>
    <w:rsid w:val="008148B3"/>
    <w:pPr>
      <w:tabs>
        <w:tab w:val="num" w:pos="1440"/>
      </w:tabs>
      <w:spacing w:after="240"/>
      <w:ind w:left="1080" w:hanging="360"/>
      <w:outlineLvl w:val="2"/>
    </w:pPr>
  </w:style>
  <w:style w:type="paragraph" w:customStyle="1" w:styleId="Sub-Para2underXY">
    <w:name w:val="Sub-Para 2 under X.Y"/>
    <w:basedOn w:val="Normal"/>
    <w:rsid w:val="008148B3"/>
    <w:pPr>
      <w:tabs>
        <w:tab w:val="num" w:pos="2160"/>
      </w:tabs>
      <w:spacing w:after="240"/>
      <w:ind w:left="1440" w:hanging="360"/>
      <w:outlineLvl w:val="3"/>
    </w:pPr>
  </w:style>
  <w:style w:type="paragraph" w:customStyle="1" w:styleId="Sub-Para3underXY">
    <w:name w:val="Sub-Para 3 under X.Y"/>
    <w:basedOn w:val="Normal"/>
    <w:rsid w:val="008148B3"/>
    <w:pPr>
      <w:tabs>
        <w:tab w:val="num" w:pos="1800"/>
      </w:tabs>
      <w:spacing w:after="240"/>
      <w:ind w:left="1800" w:hanging="360"/>
      <w:outlineLvl w:val="4"/>
    </w:pPr>
  </w:style>
  <w:style w:type="paragraph" w:customStyle="1" w:styleId="Sub-Para4underXY">
    <w:name w:val="Sub-Para 4 under X.Y"/>
    <w:basedOn w:val="Normal"/>
    <w:rsid w:val="008148B3"/>
    <w:pPr>
      <w:tabs>
        <w:tab w:val="num" w:pos="2520"/>
      </w:tabs>
      <w:spacing w:after="240"/>
      <w:ind w:left="2160" w:hanging="360"/>
      <w:outlineLvl w:val="5"/>
    </w:pPr>
  </w:style>
  <w:style w:type="paragraph" w:customStyle="1" w:styleId="SubheadC">
    <w:name w:val="Subhead C"/>
    <w:basedOn w:val="Normal"/>
    <w:rsid w:val="008148B3"/>
    <w:rPr>
      <w:i/>
      <w:szCs w:val="20"/>
    </w:rPr>
  </w:style>
  <w:style w:type="paragraph" w:customStyle="1" w:styleId="title3">
    <w:name w:val="title3"/>
    <w:basedOn w:val="Normal"/>
    <w:rsid w:val="008148B3"/>
    <w:rPr>
      <w:b/>
      <w:color w:val="000080"/>
      <w:szCs w:val="20"/>
    </w:rPr>
  </w:style>
  <w:style w:type="paragraph" w:customStyle="1" w:styleId="Default">
    <w:name w:val="Default"/>
    <w:rsid w:val="008148B3"/>
    <w:pPr>
      <w:autoSpaceDE w:val="0"/>
      <w:autoSpaceDN w:val="0"/>
      <w:adjustRightInd w:val="0"/>
    </w:pPr>
    <w:rPr>
      <w:rFonts w:ascii="Times New Roman" w:eastAsia="Times New Roman" w:hAnsi="Times New Roman" w:cs="Times New Roman"/>
      <w:color w:val="000000"/>
      <w:lang w:val="en-GB" w:eastAsia="en-GB"/>
    </w:rPr>
  </w:style>
  <w:style w:type="paragraph" w:customStyle="1" w:styleId="SubheadB">
    <w:name w:val="Subhead B"/>
    <w:basedOn w:val="Normal"/>
    <w:rsid w:val="008148B3"/>
    <w:pPr>
      <w:tabs>
        <w:tab w:val="left" w:pos="720"/>
      </w:tabs>
    </w:pPr>
    <w:rPr>
      <w:rFonts w:ascii="Times New Roman Bold" w:hAnsi="Times New Roman Bold"/>
      <w:b/>
      <w:szCs w:val="20"/>
    </w:rPr>
  </w:style>
  <w:style w:type="paragraph" w:customStyle="1" w:styleId="GEFInstruction">
    <w:name w:val="GEF Instruction"/>
    <w:basedOn w:val="Normal"/>
    <w:next w:val="Normal"/>
    <w:qFormat/>
    <w:rsid w:val="008148B3"/>
    <w:pPr>
      <w:ind w:left="-540"/>
    </w:pPr>
    <w:rPr>
      <w:sz w:val="20"/>
    </w:rPr>
  </w:style>
  <w:style w:type="paragraph" w:customStyle="1" w:styleId="GEFQuestion">
    <w:name w:val="GEF Question"/>
    <w:basedOn w:val="Normal"/>
    <w:next w:val="Normal"/>
    <w:qFormat/>
    <w:rsid w:val="008148B3"/>
    <w:pPr>
      <w:ind w:left="-720"/>
    </w:pPr>
    <w:rPr>
      <w:sz w:val="22"/>
    </w:rPr>
  </w:style>
  <w:style w:type="paragraph" w:customStyle="1" w:styleId="GEFFieldtoFillout">
    <w:name w:val="GEF Field to Fill out"/>
    <w:basedOn w:val="Normal"/>
    <w:link w:val="GEFFieldtoFilloutChar"/>
    <w:qFormat/>
    <w:rsid w:val="008148B3"/>
    <w:pPr>
      <w:ind w:left="-720"/>
    </w:pPr>
    <w:rPr>
      <w:color w:val="000000"/>
      <w:sz w:val="22"/>
      <w:szCs w:val="22"/>
    </w:rPr>
  </w:style>
  <w:style w:type="character" w:customStyle="1" w:styleId="GEFFieldtoFilloutChar">
    <w:name w:val="GEF Field to Fill out Char"/>
    <w:link w:val="GEFFieldtoFillout"/>
    <w:rsid w:val="008148B3"/>
    <w:rPr>
      <w:rFonts w:ascii="Times New Roman" w:eastAsia="Times New Roman" w:hAnsi="Times New Roman" w:cs="Times New Roman"/>
      <w:color w:val="000000"/>
      <w:sz w:val="22"/>
      <w:szCs w:val="22"/>
      <w:lang w:val="en-US"/>
    </w:rPr>
  </w:style>
  <w:style w:type="paragraph" w:customStyle="1" w:styleId="MediumList2-Accent21">
    <w:name w:val="Medium List 2 - Accent 21"/>
    <w:hidden/>
    <w:rsid w:val="008148B3"/>
    <w:rPr>
      <w:rFonts w:ascii="Times New Roman" w:eastAsia="Times New Roman" w:hAnsi="Times New Roman" w:cs="Times New Roman"/>
      <w:lang w:val="en-US"/>
    </w:rPr>
  </w:style>
  <w:style w:type="paragraph" w:customStyle="1" w:styleId="xmsonormal">
    <w:name w:val="x_msonormal"/>
    <w:basedOn w:val="Normal"/>
    <w:rsid w:val="008148B3"/>
    <w:rPr>
      <w:rFonts w:ascii="Calibri" w:eastAsia="Calibri" w:hAnsi="Calibri" w:cs="Calibri"/>
      <w:sz w:val="22"/>
      <w:szCs w:val="22"/>
    </w:rPr>
  </w:style>
  <w:style w:type="paragraph" w:customStyle="1" w:styleId="Listsimpleparagraph">
    <w:name w:val="List simple paragraph"/>
    <w:basedOn w:val="ListParagraph"/>
    <w:qFormat/>
    <w:rsid w:val="008148B3"/>
    <w:pPr>
      <w:numPr>
        <w:numId w:val="17"/>
      </w:numPr>
      <w:spacing w:before="120" w:after="120"/>
      <w:ind w:left="714" w:hanging="357"/>
    </w:pPr>
    <w:rPr>
      <w:sz w:val="22"/>
    </w:rPr>
  </w:style>
  <w:style w:type="paragraph" w:customStyle="1" w:styleId="GEFTableHeading">
    <w:name w:val="GEF Table Heading"/>
    <w:basedOn w:val="Normal"/>
    <w:next w:val="Normal"/>
    <w:qFormat/>
    <w:rsid w:val="008148B3"/>
    <w:pPr>
      <w:ind w:left="-720"/>
    </w:pPr>
    <w:rPr>
      <w:rFonts w:ascii="Times New Roman Bold" w:hAnsi="Times New Roman Bold"/>
      <w:b/>
      <w:bCs/>
      <w:smallCaps/>
      <w:color w:val="000000"/>
      <w:sz w:val="22"/>
      <w:szCs w:val="22"/>
    </w:rPr>
  </w:style>
  <w:style w:type="paragraph" w:customStyle="1" w:styleId="EONumberedparagraph">
    <w:name w:val="EO Numbered paragraph"/>
    <w:basedOn w:val="BodyText"/>
    <w:link w:val="EONumberedparagraphChar"/>
    <w:autoRedefine/>
    <w:qFormat/>
    <w:rsid w:val="008148B3"/>
    <w:pPr>
      <w:framePr w:w="0" w:hRule="auto" w:hSpace="0" w:wrap="auto" w:vAnchor="margin" w:hAnchor="text" w:xAlign="left" w:yAlign="inline"/>
      <w:widowControl w:val="0"/>
      <w:tabs>
        <w:tab w:val="left" w:pos="709"/>
      </w:tabs>
      <w:spacing w:after="320"/>
      <w:jc w:val="both"/>
    </w:pPr>
    <w:rPr>
      <w:rFonts w:eastAsia="ヒラギノ角ゴ Pro W3"/>
      <w:sz w:val="22"/>
      <w:shd w:val="clear" w:color="auto" w:fill="FFFFFF"/>
      <w:lang w:eastAsia="en-GB"/>
    </w:rPr>
  </w:style>
  <w:style w:type="character" w:customStyle="1" w:styleId="EONumberedparagraphChar">
    <w:name w:val="EO Numbered paragraph Char"/>
    <w:link w:val="EONumberedparagraph"/>
    <w:rsid w:val="008148B3"/>
    <w:rPr>
      <w:rFonts w:ascii="Times New Roman" w:eastAsia="ヒラギノ角ゴ Pro W3" w:hAnsi="Times New Roman" w:cs="Times New Roman"/>
      <w:sz w:val="22"/>
      <w:lang w:val="en-US" w:eastAsia="en-GB"/>
    </w:rPr>
  </w:style>
  <w:style w:type="character" w:customStyle="1" w:styleId="BalloonTextChar4">
    <w:name w:val="Balloon Text Char4"/>
    <w:uiPriority w:val="99"/>
    <w:semiHidden/>
    <w:rsid w:val="008148B3"/>
    <w:rPr>
      <w:rFonts w:ascii="Lucida Grande" w:hAnsi="Lucida Grande"/>
      <w:sz w:val="18"/>
      <w:szCs w:val="18"/>
    </w:rPr>
  </w:style>
  <w:style w:type="character" w:customStyle="1" w:styleId="BalloonTextChar3">
    <w:name w:val="Balloon Text Char3"/>
    <w:uiPriority w:val="99"/>
    <w:semiHidden/>
    <w:rsid w:val="008148B3"/>
    <w:rPr>
      <w:rFonts w:ascii="Lucida Grande" w:hAnsi="Lucida Grande"/>
      <w:sz w:val="18"/>
      <w:szCs w:val="18"/>
    </w:rPr>
  </w:style>
  <w:style w:type="character" w:customStyle="1" w:styleId="BalloonTextChar2">
    <w:name w:val="Balloon Text Char2"/>
    <w:uiPriority w:val="99"/>
    <w:rsid w:val="008148B3"/>
    <w:rPr>
      <w:rFonts w:ascii="Lucida Grande" w:hAnsi="Lucida Grande"/>
      <w:sz w:val="18"/>
      <w:szCs w:val="18"/>
    </w:rPr>
  </w:style>
  <w:style w:type="character" w:customStyle="1" w:styleId="BalloonTextChar1">
    <w:name w:val="Balloon Text Char1"/>
    <w:uiPriority w:val="99"/>
    <w:rsid w:val="008148B3"/>
    <w:rPr>
      <w:rFonts w:ascii="Lucida Grande" w:hAnsi="Lucida Grande"/>
      <w:sz w:val="18"/>
      <w:szCs w:val="18"/>
    </w:rPr>
  </w:style>
  <w:style w:type="paragraph" w:customStyle="1" w:styleId="00Paragraphnumbering">
    <w:name w:val="00 Paragraph numbering"/>
    <w:basedOn w:val="BodyText"/>
    <w:link w:val="00ParagraphnumberingChar"/>
    <w:rsid w:val="008148B3"/>
    <w:pPr>
      <w:framePr w:w="0" w:hRule="auto" w:hSpace="0" w:wrap="auto" w:vAnchor="margin" w:hAnchor="text" w:xAlign="left" w:yAlign="inline"/>
      <w:tabs>
        <w:tab w:val="num" w:pos="567"/>
      </w:tabs>
      <w:spacing w:after="240"/>
      <w:jc w:val="both"/>
    </w:pPr>
    <w:rPr>
      <w:sz w:val="22"/>
      <w:szCs w:val="20"/>
      <w:lang w:val="en-GB"/>
    </w:rPr>
  </w:style>
  <w:style w:type="character" w:customStyle="1" w:styleId="00ParagraphnumberingChar">
    <w:name w:val="00 Paragraph numbering Char"/>
    <w:link w:val="00Paragraphnumbering"/>
    <w:rsid w:val="008148B3"/>
    <w:rPr>
      <w:rFonts w:ascii="Times New Roman" w:eastAsia="Times New Roman" w:hAnsi="Times New Roman" w:cs="Times New Roman"/>
      <w:sz w:val="22"/>
      <w:szCs w:val="20"/>
      <w:lang w:val="en-GB"/>
    </w:rPr>
  </w:style>
  <w:style w:type="paragraph" w:customStyle="1" w:styleId="ParagraphOED">
    <w:name w:val="Paragraph  OED"/>
    <w:link w:val="ParagraphOEDChar"/>
    <w:uiPriority w:val="99"/>
    <w:qFormat/>
    <w:rsid w:val="008148B3"/>
    <w:pPr>
      <w:numPr>
        <w:numId w:val="6"/>
      </w:numPr>
      <w:spacing w:before="120" w:after="240"/>
      <w:jc w:val="both"/>
    </w:pPr>
    <w:rPr>
      <w:rFonts w:ascii="Segoe UI" w:eastAsia="Times New Roman" w:hAnsi="Segoe UI" w:cs="Times New Roman"/>
      <w:sz w:val="21"/>
      <w:szCs w:val="21"/>
      <w:lang w:val="fr-FR"/>
    </w:rPr>
  </w:style>
  <w:style w:type="character" w:customStyle="1" w:styleId="ParagraphOEDChar">
    <w:name w:val="Paragraph  OED Char"/>
    <w:link w:val="ParagraphOED"/>
    <w:uiPriority w:val="99"/>
    <w:rsid w:val="008148B3"/>
    <w:rPr>
      <w:rFonts w:ascii="Segoe UI" w:eastAsia="Times New Roman" w:hAnsi="Segoe UI" w:cs="Times New Roman"/>
      <w:sz w:val="21"/>
      <w:szCs w:val="21"/>
      <w:lang w:val="fr-FR"/>
    </w:rPr>
  </w:style>
  <w:style w:type="paragraph" w:customStyle="1" w:styleId="bodytext0">
    <w:name w:val="bodytext"/>
    <w:basedOn w:val="Normal"/>
    <w:rsid w:val="008148B3"/>
    <w:pPr>
      <w:spacing w:before="100" w:beforeAutospacing="1" w:after="100" w:afterAutospacing="1"/>
    </w:pPr>
    <w:rPr>
      <w:lang w:val="en-GB"/>
    </w:rPr>
  </w:style>
  <w:style w:type="character" w:customStyle="1" w:styleId="apple-converted-space">
    <w:name w:val="apple-converted-space"/>
    <w:rsid w:val="008148B3"/>
  </w:style>
  <w:style w:type="character" w:styleId="Emphasis">
    <w:name w:val="Emphasis"/>
    <w:uiPriority w:val="20"/>
    <w:qFormat/>
    <w:rsid w:val="008148B3"/>
    <w:rPr>
      <w:i/>
      <w:iCs/>
    </w:rPr>
  </w:style>
  <w:style w:type="character" w:customStyle="1" w:styleId="BalloonTextChar5">
    <w:name w:val="Balloon Text Char5"/>
    <w:uiPriority w:val="99"/>
    <w:semiHidden/>
    <w:rsid w:val="008148B3"/>
    <w:rPr>
      <w:rFonts w:ascii="Lucida Grande" w:hAnsi="Lucida Grande"/>
      <w:sz w:val="18"/>
      <w:szCs w:val="18"/>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8148B3"/>
    <w:pPr>
      <w:tabs>
        <w:tab w:val="num" w:pos="1800"/>
      </w:tabs>
      <w:spacing w:after="160" w:line="240" w:lineRule="exact"/>
    </w:pPr>
    <w:rPr>
      <w:rFonts w:asciiTheme="minorHAnsi" w:eastAsiaTheme="minorEastAsia" w:hAnsiTheme="minorHAnsi" w:cstheme="minorBidi"/>
      <w:vertAlign w:val="superscript"/>
      <w:lang w:val="de-DE"/>
    </w:rPr>
  </w:style>
  <w:style w:type="paragraph" w:customStyle="1" w:styleId="PFDSectionHeading">
    <w:name w:val="PFD Section Heading"/>
    <w:basedOn w:val="GEFFieldtoFillout"/>
    <w:qFormat/>
    <w:rsid w:val="008148B3"/>
    <w:pPr>
      <w:ind w:left="-851"/>
    </w:pPr>
    <w:rPr>
      <w:b/>
      <w:i/>
      <w:sz w:val="24"/>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uiPriority w:val="99"/>
    <w:rsid w:val="008148B3"/>
    <w:pPr>
      <w:spacing w:after="160" w:line="240" w:lineRule="exact"/>
      <w:jc w:val="both"/>
    </w:pPr>
    <w:rPr>
      <w:rFonts w:eastAsia="Cambria"/>
      <w:sz w:val="22"/>
      <w:vertAlign w:val="superscript"/>
      <w:lang w:val="en-GB"/>
    </w:rPr>
  </w:style>
  <w:style w:type="character" w:customStyle="1" w:styleId="A11">
    <w:name w:val="A11"/>
    <w:uiPriority w:val="99"/>
    <w:rsid w:val="008148B3"/>
    <w:rPr>
      <w:rFonts w:cs="CharterITC"/>
      <w:color w:val="000000"/>
      <w:sz w:val="11"/>
      <w:szCs w:val="11"/>
    </w:rPr>
  </w:style>
  <w:style w:type="paragraph" w:customStyle="1" w:styleId="Pa20">
    <w:name w:val="Pa20"/>
    <w:basedOn w:val="Default"/>
    <w:next w:val="Default"/>
    <w:uiPriority w:val="99"/>
    <w:rsid w:val="008148B3"/>
    <w:pPr>
      <w:spacing w:line="191" w:lineRule="atLeast"/>
    </w:pPr>
    <w:rPr>
      <w:rFonts w:ascii="CharterITC" w:eastAsia="Cambria" w:hAnsi="CharterITC"/>
      <w:color w:val="auto"/>
      <w:lang w:eastAsia="en-US"/>
    </w:rPr>
  </w:style>
  <w:style w:type="paragraph" w:customStyle="1" w:styleId="mb15">
    <w:name w:val="mb15"/>
    <w:basedOn w:val="Normal"/>
    <w:rsid w:val="008148B3"/>
    <w:pPr>
      <w:spacing w:before="100" w:beforeAutospacing="1" w:after="100" w:afterAutospacing="1"/>
    </w:pPr>
    <w:rPr>
      <w:lang w:val="it-IT" w:eastAsia="en-GB"/>
    </w:rPr>
  </w:style>
  <w:style w:type="character" w:customStyle="1" w:styleId="Puces">
    <w:name w:val="Puces"/>
    <w:qFormat/>
    <w:rsid w:val="008148B3"/>
    <w:rPr>
      <w:rFonts w:ascii="OpenSymbol" w:eastAsia="OpenSymbol" w:hAnsi="OpenSymbol" w:cs="OpenSymbol"/>
    </w:rPr>
  </w:style>
  <w:style w:type="paragraph" w:customStyle="1" w:styleId="MediumList2-Accent41">
    <w:name w:val="Medium List 2 - Accent 41"/>
    <w:basedOn w:val="Normal"/>
    <w:autoRedefine/>
    <w:uiPriority w:val="34"/>
    <w:qFormat/>
    <w:rsid w:val="008148B3"/>
    <w:pPr>
      <w:numPr>
        <w:numId w:val="7"/>
      </w:numPr>
      <w:ind w:left="-210" w:hanging="357"/>
      <w:contextualSpacing/>
      <w:jc w:val="both"/>
    </w:pPr>
    <w:rPr>
      <w:sz w:val="22"/>
      <w:szCs w:val="18"/>
      <w:lang w:val="en-GB"/>
    </w:rPr>
  </w:style>
  <w:style w:type="character" w:styleId="Strong">
    <w:name w:val="Strong"/>
    <w:uiPriority w:val="22"/>
    <w:qFormat/>
    <w:rsid w:val="008148B3"/>
    <w:rPr>
      <w:b/>
      <w:bCs/>
    </w:rPr>
  </w:style>
  <w:style w:type="paragraph" w:customStyle="1" w:styleId="ColorfulShading-Accent11">
    <w:name w:val="Colorful Shading - Accent 11"/>
    <w:hidden/>
    <w:semiHidden/>
    <w:rsid w:val="008148B3"/>
    <w:rPr>
      <w:rFonts w:ascii="Times New Roman" w:eastAsia="Times New Roman" w:hAnsi="Times New Roman" w:cs="Times New Roman"/>
      <w:lang w:val="en-US"/>
    </w:rPr>
  </w:style>
  <w:style w:type="paragraph" w:styleId="Revision">
    <w:name w:val="Revision"/>
    <w:hidden/>
    <w:semiHidden/>
    <w:rsid w:val="008148B3"/>
    <w:rPr>
      <w:rFonts w:ascii="Times New Roman" w:eastAsia="Times New Roman" w:hAnsi="Times New Roman" w:cs="Times New Roman"/>
      <w:lang w:val="en-US"/>
    </w:rPr>
  </w:style>
  <w:style w:type="paragraph" w:styleId="ListParagraph">
    <w:name w:val="List Paragraph"/>
    <w:aliases w:val="Bullets,List Paragraph1,Heading,Cuadrícula clara - Énfasis 31,Dot pt,F5 List Paragraph,No Spacing1,List Paragraph Char Char Char,Indicator Text,Numbered Para 1,Bullet 1,Bullet Points,List Paragraph2,MAIN CONTENT,Normal numbered,Listeafsni"/>
    <w:basedOn w:val="Normal"/>
    <w:link w:val="ListParagraphChar"/>
    <w:uiPriority w:val="34"/>
    <w:qFormat/>
    <w:rsid w:val="008148B3"/>
    <w:pPr>
      <w:ind w:left="720"/>
      <w:contextualSpacing/>
    </w:pPr>
  </w:style>
  <w:style w:type="paragraph" w:customStyle="1" w:styleId="PFDnumbered">
    <w:name w:val="PFD numbered"/>
    <w:basedOn w:val="Normal"/>
    <w:autoRedefine/>
    <w:qFormat/>
    <w:rsid w:val="008148B3"/>
    <w:pPr>
      <w:numPr>
        <w:numId w:val="12"/>
      </w:numPr>
      <w:spacing w:before="120" w:after="120"/>
      <w:jc w:val="both"/>
    </w:pPr>
    <w:rPr>
      <w:sz w:val="22"/>
    </w:rPr>
  </w:style>
  <w:style w:type="paragraph" w:styleId="ListBullet">
    <w:name w:val="List Bullet"/>
    <w:basedOn w:val="Normal"/>
    <w:rsid w:val="008148B3"/>
    <w:pPr>
      <w:numPr>
        <w:numId w:val="13"/>
      </w:numPr>
      <w:contextualSpacing/>
    </w:pPr>
  </w:style>
  <w:style w:type="character" w:customStyle="1" w:styleId="ListParagraphChar">
    <w:name w:val="List Paragraph Char"/>
    <w:aliases w:val="Bullets Char,List Paragraph1 Char,Heading Char,Cuadrícula clara - Énfasis 31 Char,Dot pt Char,F5 List Paragraph Char,No Spacing1 Char,List Paragraph Char Char Char Char,Indicator Text Char,Numbered Para 1 Char,Bullet 1 Char"/>
    <w:link w:val="ListParagraph"/>
    <w:uiPriority w:val="34"/>
    <w:locked/>
    <w:rsid w:val="008148B3"/>
    <w:rPr>
      <w:rFonts w:ascii="Times New Roman" w:eastAsia="Times New Roman" w:hAnsi="Times New Roman" w:cs="Times New Roman"/>
      <w:lang w:val="en-US"/>
    </w:rPr>
  </w:style>
  <w:style w:type="character" w:customStyle="1" w:styleId="st">
    <w:name w:val="st"/>
    <w:basedOn w:val="DefaultParagraphFont"/>
    <w:rsid w:val="0081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o.org/3/I9540EN/i9540en.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3/a-i5555e.pdf" TargetMode="External"/><Relationship Id="rId2" Type="http://schemas.openxmlformats.org/officeDocument/2006/relationships/hyperlink" Target="http://www.fao.org/3/I9540EN/i954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8" ma:contentTypeDescription="" ma:contentTypeScope="" ma:versionID="ca5fbc0c270abd03f02da80368dcaea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4d69abcb914bd0a100ea05dd7b01d0cf"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Global</GEFCountry>
    <Classification xmlns="ceb00776-aa5c-4fc8-b6fe-5f035152e4b6">Public</Classification>
    <Country1 xmlns="ceb00776-aa5c-4fc8-b6fe-5f035152e4b6" xsi:nil="true"/>
    <DocPrefix xmlns="ceb00776-aa5c-4fc8-b6fe-5f035152e4b6" xsi:nil="true"/>
    <GEFID xmlns="ceb00776-aa5c-4fc8-b6fe-5f035152e4b6">10548</GEFID>
    <ProjectType xmlns="ceb00776-aa5c-4fc8-b6fe-5f035152e4b6">PFD</ProjectType>
    <GEFProjectID xmlns="ceb00776-aa5c-4fc8-b6fe-5f035152e4b6">11d02f9c-c06a-ea11-a811-000d3a33706c</GEFProjectID>
    <DocActive xmlns="ceb00776-aa5c-4fc8-b6fe-5f035152e4b6">No</DocActive>
    <DocCategory xmlns="ceb00776-aa5c-4fc8-b6fe-5f035152e4b6">Project Document</DocCategory>
    <FocalArea xmlns="ceb00776-aa5c-4fc8-b6fe-5f035152e4b6">International Waters</FocalArea>
    <DocType xmlns="ceb00776-aa5c-4fc8-b6fe-5f035152e4b6">Roadmap</DocType>
    <ProjectTitle xmlns="ceb00776-aa5c-4fc8-b6fe-5f035152e4b6">Common Oceans - Sustainable utilization and conservation of  biodiversity in areas beyond national jurisdiction</ProjectTitle>
    <TrustFundType xmlns="ceb00776-aa5c-4fc8-b6fe-5f035152e4b6">GET</TrustFundType>
    <TaxCatchAll xmlns="3e02667f-0271-471b-bd6e-11a2e16def1d"/>
    <DocumentTitle xmlns="ceb00776-aa5c-4fc8-b6fe-5f035152e4b6">PFD Annex B  Core indicator worksheet</DocumentTitle>
  </documentManagement>
</p:properties>
</file>

<file path=customXml/itemProps1.xml><?xml version="1.0" encoding="utf-8"?>
<ds:datastoreItem xmlns:ds="http://schemas.openxmlformats.org/officeDocument/2006/customXml" ds:itemID="{B7DAB169-7417-42CD-99B1-69EEC789AA2E}"/>
</file>

<file path=customXml/itemProps2.xml><?xml version="1.0" encoding="utf-8"?>
<ds:datastoreItem xmlns:ds="http://schemas.openxmlformats.org/officeDocument/2006/customXml" ds:itemID="{EB56D991-6A1A-4E1D-BD5C-59BF09AA5175}"/>
</file>

<file path=customXml/itemProps3.xml><?xml version="1.0" encoding="utf-8"?>
<ds:datastoreItem xmlns:ds="http://schemas.openxmlformats.org/officeDocument/2006/customXml" ds:itemID="{67FF1220-2E95-412D-99CD-305C262BA06B}"/>
</file>

<file path=docProps/app.xml><?xml version="1.0" encoding="utf-8"?>
<Properties xmlns="http://schemas.openxmlformats.org/officeDocument/2006/extended-properties" xmlns:vt="http://schemas.openxmlformats.org/officeDocument/2006/docPropsVTypes">
  <Template>Normal.dotm</Template>
  <TotalTime>5</TotalTime>
  <Pages>11</Pages>
  <Words>4407</Words>
  <Characters>25123</Characters>
  <Application>Microsoft Macintosh Word</Application>
  <DocSecurity>0</DocSecurity>
  <Lines>209</Lines>
  <Paragraphs>58</Paragraphs>
  <ScaleCrop>false</ScaleCrop>
  <Company>FAO</Company>
  <LinksUpToDate>false</LinksUpToDate>
  <CharactersWithSpaces>29472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Hett</dc:creator>
  <cp:keywords/>
  <dc:description/>
  <cp:lastModifiedBy>Kathrin Hett</cp:lastModifiedBy>
  <cp:revision>3</cp:revision>
  <dcterms:created xsi:type="dcterms:W3CDTF">2020-04-13T12:27:00Z</dcterms:created>
  <dcterms:modified xsi:type="dcterms:W3CDTF">2020-04-14T12:22:00Z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