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6337" w14:textId="77777777" w:rsidR="00217417" w:rsidRPr="00217417" w:rsidRDefault="00217417" w:rsidP="00217417">
      <w:pPr>
        <w:pStyle w:val="Title"/>
        <w:rPr>
          <w:sz w:val="28"/>
          <w:szCs w:val="28"/>
        </w:rPr>
      </w:pPr>
      <w:r w:rsidRPr="00217417">
        <w:rPr>
          <w:sz w:val="28"/>
          <w:szCs w:val="28"/>
        </w:rPr>
        <w:t>Terminal Evaluation Review form, GEF Evaluation Office, APR 201</w:t>
      </w:r>
      <w:r w:rsidR="003E118B">
        <w:rPr>
          <w:sz w:val="28"/>
          <w:szCs w:val="28"/>
        </w:rPr>
        <w:t>5</w:t>
      </w:r>
    </w:p>
    <w:p w14:paraId="6DF72B71" w14:textId="77777777"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14:paraId="48831BEF" w14:textId="77777777"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14:paraId="3E4A6EA2" w14:textId="77777777"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14:paraId="1137E34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68D38CEB" w14:textId="77777777"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6D1FF32" w14:textId="0F22A563" w:rsidR="007C3F0B" w:rsidRPr="007D0BE2" w:rsidRDefault="00E55E5F"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3518</w:t>
            </w:r>
          </w:p>
        </w:tc>
      </w:tr>
      <w:tr w:rsidR="007C3F0B" w:rsidRPr="007D0BE2" w14:paraId="40B19A58"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2815F009" w14:textId="77777777"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CA63E51" w14:textId="42304DD4" w:rsidR="007C3F0B" w:rsidRPr="007D0BE2" w:rsidRDefault="005A15A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4051</w:t>
            </w:r>
          </w:p>
        </w:tc>
      </w:tr>
      <w:tr w:rsidR="00A14365" w:rsidRPr="007D0BE2" w14:paraId="0F54D46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87AF19D" w14:textId="77777777"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F941776" w14:textId="7F8D83B0" w:rsidR="00A14365" w:rsidRPr="007D0BE2" w:rsidRDefault="0044379B"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w:t>
            </w:r>
            <w:r w:rsidR="00187DA7">
              <w:rPr>
                <w:rFonts w:ascii="Calibri" w:eastAsia="Times New Roman" w:hAnsi="Calibri" w:cstheme="minorHAnsi"/>
                <w:color w:val="000000"/>
                <w:sz w:val="18"/>
                <w:szCs w:val="18"/>
              </w:rPr>
              <w:t>4</w:t>
            </w:r>
          </w:p>
        </w:tc>
      </w:tr>
      <w:tr w:rsidR="007C3F0B" w:rsidRPr="007D0BE2" w14:paraId="7E1A2CC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14:paraId="446602CF" w14:textId="77777777"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886954B" w14:textId="3428FDEB" w:rsidR="007C3F0B" w:rsidRPr="007D0BE2" w:rsidRDefault="009C69DF"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14:paraId="18A3154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346931" w14:textId="77777777"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EB45EBB" w14:textId="559C3A4E" w:rsidR="0040472B" w:rsidRPr="00CF14C0" w:rsidRDefault="0044379B"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bCs/>
                <w:color w:val="000000"/>
                <w:sz w:val="18"/>
                <w:szCs w:val="18"/>
              </w:rPr>
            </w:pPr>
            <w:r w:rsidRPr="0044379B">
              <w:rPr>
                <w:rFonts w:ascii="Calibri" w:eastAsia="Times New Roman" w:hAnsi="Calibri" w:cstheme="minorHAnsi"/>
                <w:color w:val="000000"/>
                <w:sz w:val="18"/>
                <w:szCs w:val="18"/>
              </w:rPr>
              <w:t>Strengthening the Marine and Coastal Protected Areas of Russia</w:t>
            </w:r>
          </w:p>
        </w:tc>
      </w:tr>
      <w:tr w:rsidR="0040472B" w:rsidRPr="007D0BE2" w14:paraId="3F52B63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37453FB"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0C6A271" w14:textId="769A3F4A" w:rsidR="0040472B" w:rsidRPr="007D0BE2" w:rsidRDefault="006A2BBA"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Russian Federation</w:t>
            </w:r>
          </w:p>
        </w:tc>
      </w:tr>
      <w:tr w:rsidR="0040472B" w:rsidRPr="007D0BE2" w14:paraId="66E15E5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3257522"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F0B7DAF" w14:textId="167AE6E8" w:rsidR="0040472B" w:rsidRPr="007D0BE2" w:rsidRDefault="006A2BB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Europe and Central Asia</w:t>
            </w:r>
          </w:p>
        </w:tc>
      </w:tr>
      <w:tr w:rsidR="0040472B" w:rsidRPr="007D0BE2" w14:paraId="5A9BD85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EEE1409" w14:textId="77777777"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E839FF2" w14:textId="4400F194" w:rsidR="0040472B" w:rsidRPr="007D0BE2" w:rsidRDefault="009C69DF"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Biodiversity</w:t>
            </w:r>
          </w:p>
        </w:tc>
      </w:tr>
      <w:tr w:rsidR="0040472B" w:rsidRPr="007D0BE2" w14:paraId="3C7F50A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7C82C45"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8C07F73" w14:textId="77777777" w:rsidR="009C69DF" w:rsidRPr="009C69DF" w:rsidRDefault="009C69DF" w:rsidP="009C69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9C69DF">
              <w:rPr>
                <w:rFonts w:ascii="Calibri" w:eastAsia="Times New Roman" w:hAnsi="Calibri" w:cstheme="minorHAnsi"/>
                <w:color w:val="000000"/>
                <w:sz w:val="18"/>
                <w:szCs w:val="18"/>
              </w:rPr>
              <w:t xml:space="preserve">SO1: </w:t>
            </w:r>
            <w:proofErr w:type="spellStart"/>
            <w:r w:rsidRPr="009C69DF">
              <w:rPr>
                <w:rFonts w:ascii="Calibri" w:eastAsia="Times New Roman" w:hAnsi="Calibri" w:cstheme="minorHAnsi"/>
                <w:color w:val="000000"/>
                <w:sz w:val="18"/>
                <w:szCs w:val="18"/>
              </w:rPr>
              <w:t>Catalysing</w:t>
            </w:r>
            <w:proofErr w:type="spellEnd"/>
            <w:r w:rsidRPr="009C69DF">
              <w:rPr>
                <w:rFonts w:ascii="Calibri" w:eastAsia="Times New Roman" w:hAnsi="Calibri" w:cstheme="minorHAnsi"/>
                <w:color w:val="000000"/>
                <w:sz w:val="18"/>
                <w:szCs w:val="18"/>
              </w:rPr>
              <w:t xml:space="preserve"> the Sustainability of Protected Area (PA) Systems </w:t>
            </w:r>
          </w:p>
          <w:p w14:paraId="45572DA8" w14:textId="285982B7" w:rsidR="0040472B" w:rsidRPr="007D0BE2" w:rsidRDefault="009C69DF"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9C69DF">
              <w:rPr>
                <w:rFonts w:ascii="Calibri" w:eastAsia="Times New Roman" w:hAnsi="Calibri" w:cstheme="minorHAnsi"/>
                <w:color w:val="000000"/>
                <w:sz w:val="18"/>
                <w:szCs w:val="18"/>
              </w:rPr>
              <w:t xml:space="preserve">SP2: Increasing representation of effectively managed marine protected areas in protected area systems, SP3: Strengthened National Terrestrial Protected Area Networks </w:t>
            </w:r>
          </w:p>
        </w:tc>
      </w:tr>
      <w:tr w:rsidR="0040472B" w:rsidRPr="007D0BE2" w14:paraId="62D9B9F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B4639EF" w14:textId="77777777"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0297E29" w14:textId="0F5AB0CE" w:rsidR="0040472B" w:rsidRPr="009C69DF" w:rsidRDefault="009C69DF"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9C69DF">
              <w:rPr>
                <w:rFonts w:ascii="Calibri" w:eastAsia="Times New Roman" w:hAnsi="Calibri" w:cstheme="minorHAnsi"/>
                <w:bCs/>
                <w:color w:val="000000"/>
                <w:sz w:val="18"/>
                <w:szCs w:val="18"/>
              </w:rPr>
              <w:t>Ministry of Natural Resources and Environment</w:t>
            </w:r>
            <w:r w:rsidR="00B935A2">
              <w:rPr>
                <w:rFonts w:ascii="Calibri" w:eastAsia="Times New Roman" w:hAnsi="Calibri" w:cstheme="minorHAnsi"/>
                <w:bCs/>
                <w:color w:val="000000"/>
                <w:sz w:val="18"/>
                <w:szCs w:val="18"/>
              </w:rPr>
              <w:t xml:space="preserve"> (MNRE)</w:t>
            </w:r>
            <w:r w:rsidRPr="009C69DF">
              <w:rPr>
                <w:rFonts w:ascii="Calibri" w:eastAsia="Times New Roman" w:hAnsi="Calibri" w:cstheme="minorHAnsi"/>
                <w:bCs/>
                <w:color w:val="000000"/>
                <w:sz w:val="18"/>
                <w:szCs w:val="18"/>
              </w:rPr>
              <w:t xml:space="preserve"> </w:t>
            </w:r>
            <w:r>
              <w:rPr>
                <w:rFonts w:ascii="Calibri" w:eastAsia="Times New Roman" w:hAnsi="Calibri" w:cstheme="minorHAnsi"/>
                <w:bCs/>
                <w:color w:val="000000"/>
                <w:sz w:val="18"/>
                <w:szCs w:val="18"/>
              </w:rPr>
              <w:t xml:space="preserve"> - Government of Russia</w:t>
            </w:r>
            <w:r w:rsidR="006A2BBA">
              <w:rPr>
                <w:rFonts w:ascii="Calibri" w:eastAsia="Times New Roman" w:hAnsi="Calibri" w:cstheme="minorHAnsi"/>
                <w:bCs/>
                <w:color w:val="000000"/>
                <w:sz w:val="18"/>
                <w:szCs w:val="18"/>
              </w:rPr>
              <w:t xml:space="preserve"> /</w:t>
            </w:r>
            <w:r w:rsidR="006A2BBA" w:rsidRPr="006A2BBA">
              <w:rPr>
                <w:rFonts w:ascii="Times New Roman" w:eastAsia="Times New Roman" w:hAnsi="Times New Roman" w:cs="Times New Roman"/>
              </w:rPr>
              <w:t xml:space="preserve"> </w:t>
            </w:r>
            <w:r w:rsidR="006A2BBA" w:rsidRPr="006A2BBA">
              <w:rPr>
                <w:rFonts w:ascii="Calibri" w:eastAsia="Times New Roman" w:hAnsi="Calibri" w:cstheme="minorHAnsi"/>
                <w:bCs/>
                <w:color w:val="000000"/>
                <w:sz w:val="18"/>
                <w:szCs w:val="18"/>
              </w:rPr>
              <w:t>State Service of Protected Areas</w:t>
            </w:r>
          </w:p>
        </w:tc>
      </w:tr>
      <w:tr w:rsidR="00BA5521" w:rsidRPr="007D0BE2" w14:paraId="0227D61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5BF4497" w14:textId="77777777" w:rsidR="00BA5521" w:rsidRPr="00132B66" w:rsidRDefault="00BA5521" w:rsidP="004D4D01">
            <w:pPr>
              <w:rPr>
                <w:rFonts w:ascii="Calibri" w:eastAsia="Times New Roman" w:hAnsi="Calibri" w:cstheme="minorHAnsi"/>
                <w:color w:val="000000"/>
                <w:sz w:val="18"/>
                <w:szCs w:val="18"/>
                <w:highlight w:val="yellow"/>
              </w:rPr>
            </w:pPr>
            <w:r w:rsidRPr="000C6522">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25B7403B" w14:textId="07046D86" w:rsidR="00BA5521" w:rsidRPr="007D0BE2" w:rsidRDefault="007B0D65"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Ecology and Business (NGO): secondary executing agency</w:t>
            </w:r>
          </w:p>
        </w:tc>
      </w:tr>
      <w:tr w:rsidR="00BA5521" w:rsidRPr="007D0BE2" w14:paraId="0CEFFF5F"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4C6B0C" w14:textId="77777777" w:rsidR="00BA5521" w:rsidRPr="006D7941" w:rsidRDefault="00BA5521" w:rsidP="004D4D01">
            <w:pPr>
              <w:rPr>
                <w:rFonts w:ascii="Calibri" w:eastAsia="Times New Roman" w:hAnsi="Calibri" w:cstheme="minorHAnsi"/>
                <w:color w:val="000000"/>
                <w:sz w:val="18"/>
                <w:szCs w:val="18"/>
              </w:rPr>
            </w:pPr>
            <w:r w:rsidRPr="006D7941">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B38488" w14:textId="03D97FAE" w:rsidR="00BA5521" w:rsidRPr="007D0BE2" w:rsidRDefault="006D794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65382E69"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E248832" w14:textId="77777777" w:rsidR="00BA5521" w:rsidRPr="006D7941" w:rsidRDefault="00BA5521" w:rsidP="004D4D01">
            <w:pPr>
              <w:rPr>
                <w:rFonts w:ascii="Calibri" w:eastAsia="Times New Roman" w:hAnsi="Calibri" w:cstheme="minorHAnsi"/>
                <w:color w:val="000000"/>
                <w:sz w:val="18"/>
                <w:szCs w:val="18"/>
              </w:rPr>
            </w:pPr>
            <w:r w:rsidRPr="006D7941">
              <w:rPr>
                <w:rFonts w:ascii="Calibri" w:hAnsi="Calibri"/>
                <w:sz w:val="18"/>
                <w:szCs w:val="18"/>
              </w:rPr>
              <w:t>CEO Endorsement (FSP) /Approval date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A89D835" w14:textId="07A41D2B" w:rsidR="00BA5521" w:rsidRPr="007D0BE2" w:rsidRDefault="00213591"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 2009</w:t>
            </w:r>
          </w:p>
        </w:tc>
      </w:tr>
      <w:tr w:rsidR="00BA5521" w:rsidRPr="007D0BE2" w14:paraId="2332D31C"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7596516" w14:textId="77777777" w:rsidR="00BA5521" w:rsidRPr="006D7941" w:rsidRDefault="00BA5521" w:rsidP="004D4D01">
            <w:pPr>
              <w:rPr>
                <w:rFonts w:ascii="Calibri" w:eastAsia="Times New Roman" w:hAnsi="Calibri" w:cstheme="minorHAnsi"/>
                <w:color w:val="000000"/>
                <w:sz w:val="18"/>
                <w:szCs w:val="18"/>
              </w:rPr>
            </w:pPr>
            <w:r w:rsidRPr="006D7941">
              <w:rPr>
                <w:rFonts w:ascii="Calibri" w:eastAsia="Times New Roman" w:hAnsi="Calibri" w:cstheme="minorHAnsi"/>
                <w:color w:val="000000"/>
                <w:sz w:val="18"/>
                <w:szCs w:val="18"/>
              </w:rPr>
              <w:t>Effectiveness date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7B87C8E4" w14:textId="147FBF45" w:rsidR="00BA5521" w:rsidRPr="007D0BE2" w:rsidRDefault="006D7941"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June 2009</w:t>
            </w:r>
          </w:p>
        </w:tc>
      </w:tr>
      <w:tr w:rsidR="00BA5521" w:rsidRPr="007D0BE2" w14:paraId="0DEDEB1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FD98B7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07C7900D" w14:textId="49500394" w:rsidR="00BA5521" w:rsidRPr="007D0BE2" w:rsidRDefault="006A2BBA"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December 2013</w:t>
            </w:r>
          </w:p>
        </w:tc>
      </w:tr>
      <w:tr w:rsidR="00BA5521" w:rsidRPr="007D0BE2" w14:paraId="6C1584A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B61675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62C64A19" w14:textId="6F6CB61D" w:rsidR="00BA5521" w:rsidRPr="007D0BE2" w:rsidRDefault="00AE2329"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 (</w:t>
            </w:r>
            <w:r w:rsidR="00D9721C">
              <w:rPr>
                <w:rFonts w:ascii="Calibri" w:eastAsia="Times New Roman" w:hAnsi="Calibri" w:cstheme="minorHAnsi"/>
                <w:color w:val="000000"/>
                <w:sz w:val="18"/>
                <w:szCs w:val="18"/>
              </w:rPr>
              <w:t xml:space="preserve">the </w:t>
            </w:r>
            <w:r>
              <w:rPr>
                <w:rFonts w:ascii="Calibri" w:eastAsia="Times New Roman" w:hAnsi="Calibri" w:cstheme="minorHAnsi"/>
                <w:color w:val="000000"/>
                <w:sz w:val="18"/>
                <w:szCs w:val="18"/>
              </w:rPr>
              <w:t>project was still running when the TE was conducted)</w:t>
            </w:r>
          </w:p>
        </w:tc>
      </w:tr>
      <w:tr w:rsidR="00BA5521" w:rsidRPr="007D0BE2" w14:paraId="604811F5" w14:textId="77777777"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108F3099" w14:textId="77777777"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14:paraId="1AF15D60"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7E5BC92" w14:textId="77777777"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14:paraId="537FFB57"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14:paraId="6FDA0B53" w14:textId="77777777"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14:paraId="0E42FE1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3897E6D8" w14:textId="77777777"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14:paraId="367FC46F" w14:textId="77777777"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5E9FB99A" w14:textId="400CB80C" w:rsidR="0079410E" w:rsidRPr="007D0BE2" w:rsidRDefault="0078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0.07</w:t>
            </w:r>
          </w:p>
        </w:tc>
        <w:tc>
          <w:tcPr>
            <w:tcW w:w="2700" w:type="dxa"/>
            <w:tcBorders>
              <w:top w:val="single" w:sz="4" w:space="0" w:color="auto"/>
              <w:left w:val="single" w:sz="4" w:space="0" w:color="auto"/>
              <w:bottom w:val="single" w:sz="4" w:space="0" w:color="auto"/>
              <w:right w:val="single" w:sz="4" w:space="0" w:color="auto"/>
            </w:tcBorders>
            <w:vAlign w:val="center"/>
          </w:tcPr>
          <w:p w14:paraId="30A03CA3" w14:textId="66C8E9B6" w:rsidR="0079410E" w:rsidRPr="007D0BE2" w:rsidRDefault="00132B66"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79410E" w:rsidRPr="007D0BE2" w14:paraId="251DB32A"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B19F5F8" w14:textId="77777777"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6DFE077A" w14:textId="77777777"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4571D219" w14:textId="62E87101" w:rsidR="0079410E" w:rsidRPr="007D0BE2" w:rsidRDefault="00F8436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0.07</w:t>
            </w:r>
          </w:p>
        </w:tc>
        <w:tc>
          <w:tcPr>
            <w:tcW w:w="2700" w:type="dxa"/>
            <w:tcBorders>
              <w:top w:val="single" w:sz="4" w:space="0" w:color="auto"/>
              <w:left w:val="single" w:sz="4" w:space="0" w:color="auto"/>
              <w:bottom w:val="single" w:sz="4" w:space="0" w:color="auto"/>
              <w:right w:val="single" w:sz="4" w:space="0" w:color="auto"/>
            </w:tcBorders>
            <w:vAlign w:val="center"/>
          </w:tcPr>
          <w:p w14:paraId="3A95EFCF" w14:textId="31F7D924" w:rsidR="0079410E" w:rsidRPr="007D0BE2" w:rsidRDefault="00132B66"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NA</w:t>
            </w:r>
          </w:p>
        </w:tc>
      </w:tr>
      <w:tr w:rsidR="00BA5521" w:rsidRPr="007D0BE2" w14:paraId="79E14D6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7F6F195C"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14:paraId="642CED15" w14:textId="42FD695E" w:rsidR="00BA5521" w:rsidRPr="007D0BE2" w:rsidRDefault="0078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4.00</w:t>
            </w:r>
          </w:p>
        </w:tc>
        <w:tc>
          <w:tcPr>
            <w:tcW w:w="2700" w:type="dxa"/>
            <w:tcBorders>
              <w:top w:val="single" w:sz="4" w:space="0" w:color="auto"/>
              <w:left w:val="single" w:sz="4" w:space="0" w:color="auto"/>
            </w:tcBorders>
            <w:vAlign w:val="center"/>
          </w:tcPr>
          <w:p w14:paraId="2A9038D7" w14:textId="7B46C121" w:rsidR="00BA5521" w:rsidRPr="007D0BE2" w:rsidRDefault="00220C8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4.00</w:t>
            </w:r>
          </w:p>
        </w:tc>
      </w:tr>
      <w:tr w:rsidR="0038553A" w:rsidRPr="007D0BE2" w14:paraId="746F7EE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14:paraId="53630BDC" w14:textId="77777777" w:rsidR="0038553A" w:rsidRPr="007D0BE2" w:rsidRDefault="0038553A"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14:paraId="19CACD9E"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 own</w:t>
            </w:r>
          </w:p>
        </w:tc>
        <w:tc>
          <w:tcPr>
            <w:tcW w:w="2610" w:type="dxa"/>
            <w:tcBorders>
              <w:top w:val="single" w:sz="4" w:space="0" w:color="auto"/>
              <w:left w:val="single" w:sz="4" w:space="0" w:color="auto"/>
              <w:bottom w:val="single" w:sz="4" w:space="0" w:color="auto"/>
              <w:right w:val="single" w:sz="4" w:space="0" w:color="auto"/>
            </w:tcBorders>
            <w:noWrap/>
            <w:vAlign w:val="center"/>
          </w:tcPr>
          <w:p w14:paraId="143EDFF2" w14:textId="025091BC" w:rsidR="0038553A" w:rsidRPr="007D0BE2" w:rsidRDefault="00F8436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4B220D92" w14:textId="7B483552" w:rsidR="0038553A" w:rsidRPr="007D0BE2" w:rsidRDefault="00863B8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r>
      <w:tr w:rsidR="0038553A" w:rsidRPr="007D0BE2" w14:paraId="69DC9DA5"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7463DD65"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631738A" w14:textId="77777777" w:rsidR="0038553A" w:rsidRPr="007D0BE2"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14:paraId="222A34C0" w14:textId="526A77AB" w:rsidR="0038553A" w:rsidRPr="007D0BE2" w:rsidRDefault="00220C8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8.9</w:t>
            </w:r>
          </w:p>
        </w:tc>
        <w:tc>
          <w:tcPr>
            <w:tcW w:w="2700" w:type="dxa"/>
            <w:tcBorders>
              <w:left w:val="single" w:sz="4" w:space="0" w:color="auto"/>
            </w:tcBorders>
            <w:vAlign w:val="center"/>
          </w:tcPr>
          <w:p w14:paraId="48366565" w14:textId="77F80E7F" w:rsidR="0038553A" w:rsidRPr="007D0BE2" w:rsidRDefault="00863B8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9.6</w:t>
            </w:r>
          </w:p>
        </w:tc>
      </w:tr>
      <w:tr w:rsidR="0038553A" w:rsidRPr="007D0BE2" w14:paraId="73D913D1"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4F98A77F"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2E5E83D6" w14:textId="77777777" w:rsidR="0038553A" w:rsidRPr="007D0BE2"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 multi- /bi-laterals</w:t>
            </w:r>
          </w:p>
        </w:tc>
        <w:tc>
          <w:tcPr>
            <w:tcW w:w="2610" w:type="dxa"/>
            <w:tcBorders>
              <w:top w:val="single" w:sz="4" w:space="0" w:color="auto"/>
              <w:left w:val="single" w:sz="4" w:space="0" w:color="auto"/>
              <w:bottom w:val="single" w:sz="4" w:space="0" w:color="auto"/>
              <w:right w:val="single" w:sz="4" w:space="0" w:color="auto"/>
            </w:tcBorders>
            <w:noWrap/>
            <w:vAlign w:val="center"/>
          </w:tcPr>
          <w:p w14:paraId="7AF47444" w14:textId="22480E32" w:rsidR="0038553A" w:rsidRPr="007D0BE2" w:rsidRDefault="00F8436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0.17</w:t>
            </w:r>
          </w:p>
        </w:tc>
        <w:tc>
          <w:tcPr>
            <w:tcW w:w="2700" w:type="dxa"/>
            <w:tcBorders>
              <w:left w:val="single" w:sz="4" w:space="0" w:color="auto"/>
            </w:tcBorders>
            <w:vAlign w:val="center"/>
          </w:tcPr>
          <w:p w14:paraId="0F1D5881" w14:textId="5CEBAA76" w:rsidR="0038553A" w:rsidRPr="00D93E7A" w:rsidRDefault="00D93E7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D93E7A">
              <w:rPr>
                <w:rFonts w:ascii="Calibri" w:eastAsia="Times New Roman" w:hAnsi="Calibri" w:cstheme="minorHAnsi"/>
                <w:color w:val="000000"/>
                <w:sz w:val="18"/>
                <w:szCs w:val="18"/>
              </w:rPr>
              <w:t>0.09</w:t>
            </w:r>
          </w:p>
        </w:tc>
      </w:tr>
      <w:tr w:rsidR="0038553A" w:rsidRPr="007D0BE2" w14:paraId="5A1D7D5E"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69DA39A6"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73E297E7" w14:textId="77777777" w:rsidR="0038553A" w:rsidRDefault="0038553A"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w:t>
            </w:r>
          </w:p>
        </w:tc>
        <w:tc>
          <w:tcPr>
            <w:tcW w:w="2610" w:type="dxa"/>
            <w:tcBorders>
              <w:top w:val="single" w:sz="4" w:space="0" w:color="auto"/>
              <w:left w:val="single" w:sz="4" w:space="0" w:color="auto"/>
              <w:bottom w:val="single" w:sz="4" w:space="0" w:color="auto"/>
              <w:right w:val="single" w:sz="4" w:space="0" w:color="auto"/>
            </w:tcBorders>
            <w:noWrap/>
            <w:vAlign w:val="center"/>
          </w:tcPr>
          <w:p w14:paraId="56EA69C2" w14:textId="41555953" w:rsidR="0038553A" w:rsidRPr="007D0BE2" w:rsidRDefault="00F8436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w:t>
            </w:r>
          </w:p>
        </w:tc>
        <w:tc>
          <w:tcPr>
            <w:tcW w:w="2700" w:type="dxa"/>
            <w:tcBorders>
              <w:left w:val="single" w:sz="4" w:space="0" w:color="auto"/>
            </w:tcBorders>
            <w:vAlign w:val="center"/>
          </w:tcPr>
          <w:p w14:paraId="79E82698" w14:textId="587117FB" w:rsidR="0038553A" w:rsidRPr="00D93E7A" w:rsidRDefault="00D93E7A"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D93E7A">
              <w:rPr>
                <w:rFonts w:ascii="Calibri" w:eastAsia="Times New Roman" w:hAnsi="Calibri" w:cstheme="minorHAnsi"/>
                <w:color w:val="000000"/>
                <w:sz w:val="18"/>
                <w:szCs w:val="18"/>
              </w:rPr>
              <w:t>0</w:t>
            </w:r>
          </w:p>
        </w:tc>
      </w:tr>
      <w:tr w:rsidR="0038553A" w:rsidRPr="007D0BE2" w14:paraId="44EA63C2"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14:paraId="385F6B92" w14:textId="77777777" w:rsidR="0038553A" w:rsidRPr="007D0BE2" w:rsidRDefault="0038553A"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14:paraId="3FAE9382" w14:textId="77777777" w:rsidR="0038553A" w:rsidRDefault="0038553A"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NGOs/CSOs</w:t>
            </w:r>
          </w:p>
        </w:tc>
        <w:tc>
          <w:tcPr>
            <w:tcW w:w="2610" w:type="dxa"/>
            <w:tcBorders>
              <w:top w:val="single" w:sz="4" w:space="0" w:color="auto"/>
              <w:left w:val="single" w:sz="4" w:space="0" w:color="auto"/>
              <w:bottom w:val="single" w:sz="4" w:space="0" w:color="auto"/>
              <w:right w:val="single" w:sz="4" w:space="0" w:color="auto"/>
            </w:tcBorders>
            <w:noWrap/>
            <w:vAlign w:val="center"/>
          </w:tcPr>
          <w:p w14:paraId="275DC968" w14:textId="79508D42" w:rsidR="0038553A" w:rsidRPr="007D0BE2" w:rsidRDefault="00F8436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0.30</w:t>
            </w:r>
          </w:p>
        </w:tc>
        <w:tc>
          <w:tcPr>
            <w:tcW w:w="2700" w:type="dxa"/>
            <w:tcBorders>
              <w:left w:val="single" w:sz="4" w:space="0" w:color="auto"/>
            </w:tcBorders>
            <w:vAlign w:val="center"/>
          </w:tcPr>
          <w:p w14:paraId="540452D4" w14:textId="3A9373DF" w:rsidR="0038553A" w:rsidRPr="00D93E7A" w:rsidRDefault="00D93E7A"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D93E7A">
              <w:rPr>
                <w:rFonts w:ascii="Calibri" w:eastAsia="Times New Roman" w:hAnsi="Calibri" w:cstheme="minorHAnsi"/>
                <w:color w:val="000000"/>
                <w:sz w:val="18"/>
                <w:szCs w:val="18"/>
              </w:rPr>
              <w:t>1.81*</w:t>
            </w:r>
          </w:p>
        </w:tc>
      </w:tr>
      <w:tr w:rsidR="00BA5521" w:rsidRPr="007D0BE2" w14:paraId="020DB146"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F01F40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38FB6F42" w14:textId="11275D13" w:rsidR="00BA5521" w:rsidRPr="007D0BE2" w:rsidRDefault="00785AF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w:t>
            </w:r>
            <w:r w:rsidR="00474A92">
              <w:rPr>
                <w:rFonts w:ascii="Calibri" w:eastAsia="Times New Roman" w:hAnsi="Calibri" w:cstheme="minorHAnsi"/>
                <w:color w:val="000000"/>
                <w:sz w:val="18"/>
                <w:szCs w:val="18"/>
              </w:rPr>
              <w:t>.</w:t>
            </w:r>
            <w:r>
              <w:rPr>
                <w:rFonts w:ascii="Calibri" w:eastAsia="Times New Roman" w:hAnsi="Calibri" w:cstheme="minorHAnsi"/>
                <w:color w:val="000000"/>
                <w:sz w:val="18"/>
                <w:szCs w:val="18"/>
              </w:rPr>
              <w:t>07</w:t>
            </w:r>
          </w:p>
        </w:tc>
        <w:tc>
          <w:tcPr>
            <w:tcW w:w="2700" w:type="dxa"/>
            <w:tcBorders>
              <w:left w:val="single" w:sz="4" w:space="0" w:color="auto"/>
            </w:tcBorders>
            <w:vAlign w:val="center"/>
          </w:tcPr>
          <w:p w14:paraId="20E8122B" w14:textId="45D10F73" w:rsidR="00BA5521" w:rsidRPr="007D0BE2" w:rsidRDefault="00B0469C"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4.0*</w:t>
            </w:r>
            <w:r w:rsidR="00D9721C">
              <w:rPr>
                <w:rFonts w:ascii="Calibri" w:eastAsia="Times New Roman" w:hAnsi="Calibri" w:cstheme="minorHAnsi"/>
                <w:color w:val="000000"/>
                <w:sz w:val="18"/>
                <w:szCs w:val="18"/>
              </w:rPr>
              <w:t>*</w:t>
            </w:r>
          </w:p>
        </w:tc>
      </w:tr>
      <w:tr w:rsidR="00763C1B" w:rsidRPr="007D0BE2" w14:paraId="5A3E2F1B"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62568000" w14:textId="77777777"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B797B56" w14:textId="6FBB558F" w:rsidR="00763C1B" w:rsidRPr="007D0BE2" w:rsidRDefault="00F8436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9.47</w:t>
            </w:r>
          </w:p>
        </w:tc>
        <w:tc>
          <w:tcPr>
            <w:tcW w:w="2700" w:type="dxa"/>
            <w:tcBorders>
              <w:left w:val="single" w:sz="4" w:space="0" w:color="auto"/>
            </w:tcBorders>
            <w:vAlign w:val="center"/>
          </w:tcPr>
          <w:p w14:paraId="6E7D5BF8" w14:textId="004A75AA" w:rsidR="00763C1B" w:rsidRPr="007D0BE2" w:rsidRDefault="00863B8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11.5*</w:t>
            </w:r>
            <w:r w:rsidR="00D9721C">
              <w:rPr>
                <w:rFonts w:ascii="Calibri" w:eastAsia="Times New Roman" w:hAnsi="Calibri" w:cstheme="minorHAnsi"/>
                <w:color w:val="000000"/>
                <w:sz w:val="18"/>
                <w:szCs w:val="18"/>
              </w:rPr>
              <w:t>*</w:t>
            </w:r>
          </w:p>
        </w:tc>
      </w:tr>
      <w:tr w:rsidR="00BA5521" w:rsidRPr="007D0BE2" w14:paraId="69001C74"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1EA1FBF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14:paraId="474B444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14:paraId="2D878867" w14:textId="00CE4EB5" w:rsidR="00BA5521" w:rsidRPr="007D0BE2" w:rsidRDefault="00F8436B"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13.54</w:t>
            </w:r>
          </w:p>
        </w:tc>
        <w:tc>
          <w:tcPr>
            <w:tcW w:w="2700" w:type="dxa"/>
            <w:tcBorders>
              <w:left w:val="single" w:sz="4" w:space="0" w:color="auto"/>
            </w:tcBorders>
            <w:vAlign w:val="center"/>
          </w:tcPr>
          <w:p w14:paraId="43888FC4" w14:textId="4390A7CA" w:rsidR="00BA5521" w:rsidRPr="007D0BE2" w:rsidRDefault="00863B8E"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15.5</w:t>
            </w:r>
            <w:r w:rsidR="00132B66">
              <w:rPr>
                <w:rFonts w:ascii="Calibri" w:eastAsia="Times New Roman" w:hAnsi="Calibri" w:cstheme="minorHAnsi"/>
                <w:color w:val="000000"/>
                <w:sz w:val="18"/>
                <w:szCs w:val="18"/>
              </w:rPr>
              <w:t>*</w:t>
            </w:r>
            <w:r w:rsidR="00D9721C">
              <w:rPr>
                <w:rFonts w:ascii="Calibri" w:eastAsia="Times New Roman" w:hAnsi="Calibri" w:cstheme="minorHAnsi"/>
                <w:color w:val="000000"/>
                <w:sz w:val="18"/>
                <w:szCs w:val="18"/>
              </w:rPr>
              <w:t>*</w:t>
            </w:r>
          </w:p>
        </w:tc>
      </w:tr>
      <w:tr w:rsidR="00BA5521" w:rsidRPr="007D0BE2" w14:paraId="617A3740" w14:textId="77777777"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14:paraId="44508E91" w14:textId="77777777"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14:paraId="1A4072A7"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28A685A4"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1761B3EE" w14:textId="5FBF2BD2" w:rsidR="00BA5521" w:rsidRPr="007D0BE2" w:rsidRDefault="009C69D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2015</w:t>
            </w:r>
          </w:p>
        </w:tc>
      </w:tr>
      <w:tr w:rsidR="00BA5521" w:rsidRPr="007D0BE2" w14:paraId="75A80964"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357B2532"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04EAF4D" w14:textId="0CF87EE6" w:rsidR="00BA5521" w:rsidRPr="007D0BE2" w:rsidRDefault="009C69D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Stuart Williams</w:t>
            </w:r>
          </w:p>
        </w:tc>
      </w:tr>
      <w:tr w:rsidR="00BA5521" w:rsidRPr="007D0BE2" w14:paraId="3AAAFFB1"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A7D3B29"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41537B39" w14:textId="77777777" w:rsidR="00BA5521" w:rsidRPr="007D0BE2" w:rsidRDefault="00E55E5F"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January 27, 2016</w:t>
            </w:r>
          </w:p>
        </w:tc>
      </w:tr>
      <w:tr w:rsidR="00BA5521" w:rsidRPr="007D0BE2" w14:paraId="652EF799" w14:textId="77777777"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4D1FF5CD"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5E25A4C5" w14:textId="77777777" w:rsidR="00BA5521" w:rsidRPr="007D0BE2" w:rsidRDefault="00E55E5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Caroline Laroche</w:t>
            </w:r>
          </w:p>
        </w:tc>
      </w:tr>
      <w:tr w:rsidR="00BA5521" w:rsidRPr="007D0BE2" w14:paraId="35AAC7FD" w14:textId="77777777"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14:paraId="55DDA736" w14:textId="77777777"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14:paraId="33649B69" w14:textId="2D85ADE4" w:rsidR="00BA5521" w:rsidRPr="007D0BE2" w:rsidRDefault="00B91EC6"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Molly Watts</w:t>
            </w:r>
          </w:p>
        </w:tc>
      </w:tr>
    </w:tbl>
    <w:p w14:paraId="688B1437" w14:textId="6946C759" w:rsidR="00D9721C" w:rsidRPr="0062252C" w:rsidRDefault="00D9721C" w:rsidP="00D9721C">
      <w:pPr>
        <w:rPr>
          <w:rFonts w:asciiTheme="majorHAnsi" w:eastAsiaTheme="majorEastAsia" w:hAnsiTheme="majorHAnsi" w:cstheme="majorBidi"/>
          <w:bCs/>
          <w:color w:val="000000" w:themeColor="text1"/>
          <w:sz w:val="20"/>
          <w:szCs w:val="20"/>
        </w:rPr>
      </w:pPr>
      <w:r w:rsidRPr="0062252C">
        <w:rPr>
          <w:rFonts w:asciiTheme="majorHAnsi" w:eastAsiaTheme="majorEastAsia" w:hAnsiTheme="majorHAnsi" w:cstheme="majorBidi"/>
          <w:bCs/>
          <w:color w:val="000000" w:themeColor="text1"/>
          <w:sz w:val="20"/>
          <w:szCs w:val="20"/>
        </w:rPr>
        <w:t>* *This figure includes contributions from the WWF and BFN, but other funds leveraged from the private sector, NGOs and partner research institutions which the TE has not broken down into individual contributions</w:t>
      </w:r>
      <w:r w:rsidR="00A80574">
        <w:rPr>
          <w:rFonts w:asciiTheme="majorHAnsi" w:eastAsiaTheme="majorEastAsia" w:hAnsiTheme="majorHAnsi" w:cstheme="majorBidi"/>
          <w:bCs/>
          <w:color w:val="000000" w:themeColor="text1"/>
          <w:sz w:val="20"/>
          <w:szCs w:val="20"/>
        </w:rPr>
        <w:t xml:space="preserve"> were not included (?)</w:t>
      </w:r>
      <w:r w:rsidR="00187FD2">
        <w:rPr>
          <w:rFonts w:asciiTheme="majorHAnsi" w:eastAsiaTheme="majorEastAsia" w:hAnsiTheme="majorHAnsi" w:cstheme="majorBidi"/>
          <w:bCs/>
          <w:color w:val="000000" w:themeColor="text1"/>
          <w:sz w:val="20"/>
          <w:szCs w:val="20"/>
        </w:rPr>
        <w:t>.</w:t>
      </w:r>
    </w:p>
    <w:p w14:paraId="73C6FB44" w14:textId="12EC2CEB" w:rsidR="00E84425" w:rsidRPr="0062252C" w:rsidRDefault="00132B66">
      <w:pPr>
        <w:rPr>
          <w:sz w:val="20"/>
          <w:szCs w:val="20"/>
        </w:rPr>
      </w:pPr>
      <w:r w:rsidRPr="0062252C">
        <w:rPr>
          <w:sz w:val="20"/>
          <w:szCs w:val="20"/>
        </w:rPr>
        <w:lastRenderedPageBreak/>
        <w:t>* Excluding the Project Preparation Grant, for which the TE does not report financial figures.</w:t>
      </w:r>
    </w:p>
    <w:p w14:paraId="33A24F0C" w14:textId="77777777" w:rsidR="00D97F19" w:rsidRPr="00E54D5C" w:rsidRDefault="00F7719A" w:rsidP="00F7719A">
      <w:pPr>
        <w:pStyle w:val="Heading1"/>
      </w:pPr>
      <w:r>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14:paraId="30919343" w14:textId="7777777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4BF5633" w14:textId="77777777"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14:paraId="6B5AD05F"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14:paraId="15F8B171"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14:paraId="00BC094E"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14:paraId="48BDB33A" w14:textId="77777777"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FA4998" w:rsidRPr="00291487" w14:paraId="17381778"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BCB3273" w14:textId="77777777" w:rsidR="00FA4998" w:rsidRPr="009025FB" w:rsidRDefault="00FA4998"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14:paraId="1D5B6010" w14:textId="108E6423"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55810A12" w14:textId="6DD8CB1A"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526C4096" w14:textId="7DAC32DB"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1DF6917D" w14:textId="340C06D2" w:rsidR="00FA4998" w:rsidRPr="00391483"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91483">
              <w:rPr>
                <w:color w:val="000000"/>
                <w:sz w:val="18"/>
                <w:szCs w:val="18"/>
              </w:rPr>
              <w:t>MS</w:t>
            </w:r>
          </w:p>
        </w:tc>
      </w:tr>
      <w:tr w:rsidR="00FA4998" w:rsidRPr="00291487" w14:paraId="0A1CE84E"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5DE90CC4" w14:textId="77777777" w:rsidR="00FA4998" w:rsidRPr="009025FB" w:rsidRDefault="00FA4998"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14:paraId="509BA18E" w14:textId="41A43A47"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7D91A311" w14:textId="30F4887A"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L</w:t>
            </w:r>
          </w:p>
        </w:tc>
        <w:tc>
          <w:tcPr>
            <w:tcW w:w="1440" w:type="dxa"/>
            <w:tcBorders>
              <w:top w:val="single" w:sz="4" w:space="0" w:color="auto"/>
              <w:left w:val="single" w:sz="4" w:space="0" w:color="auto"/>
              <w:bottom w:val="single" w:sz="4" w:space="0" w:color="auto"/>
              <w:right w:val="single" w:sz="4" w:space="0" w:color="auto"/>
            </w:tcBorders>
          </w:tcPr>
          <w:p w14:paraId="5729C540" w14:textId="5227F338"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78810EAD" w14:textId="13220746" w:rsidR="00FA4998" w:rsidRPr="00391483"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91483">
              <w:rPr>
                <w:color w:val="000000"/>
                <w:sz w:val="18"/>
                <w:szCs w:val="18"/>
              </w:rPr>
              <w:t>L</w:t>
            </w:r>
          </w:p>
        </w:tc>
      </w:tr>
      <w:tr w:rsidR="00FA4998" w:rsidRPr="00291487" w14:paraId="0806DD15"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208A9B8" w14:textId="77777777" w:rsidR="00FA4998" w:rsidRPr="009025FB" w:rsidRDefault="00FA4998"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14:paraId="71639FDA" w14:textId="545C8C09"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15F86E40" w14:textId="302476AE"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76AA510F" w14:textId="61AA8854"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7EF4950C" w14:textId="7824EA77" w:rsidR="00FA4998" w:rsidRPr="00391483" w:rsidRDefault="000A17A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91483">
              <w:rPr>
                <w:color w:val="000000"/>
                <w:sz w:val="18"/>
                <w:szCs w:val="18"/>
              </w:rPr>
              <w:t>M</w:t>
            </w:r>
            <w:r w:rsidR="00FA4998" w:rsidRPr="00391483">
              <w:rPr>
                <w:color w:val="000000"/>
                <w:sz w:val="18"/>
                <w:szCs w:val="18"/>
              </w:rPr>
              <w:t>S</w:t>
            </w:r>
          </w:p>
        </w:tc>
      </w:tr>
      <w:tr w:rsidR="00FA4998" w:rsidRPr="00291487" w14:paraId="43E65C3C"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0A5C1B84" w14:textId="77777777" w:rsidR="00FA4998" w:rsidRPr="009025FB" w:rsidRDefault="00FA4998" w:rsidP="006502E5">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14:paraId="0A9842DD" w14:textId="7D7511BA"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E49DCB3" w14:textId="01E9BA32"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42A46C49" w14:textId="663CE850"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38DAFB45" w14:textId="4CE73B37" w:rsidR="00FA4998" w:rsidRPr="00391483" w:rsidRDefault="00B61E4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FA4998" w:rsidRPr="00391483">
              <w:rPr>
                <w:color w:val="000000"/>
                <w:sz w:val="18"/>
                <w:szCs w:val="18"/>
              </w:rPr>
              <w:t>S</w:t>
            </w:r>
          </w:p>
        </w:tc>
      </w:tr>
      <w:tr w:rsidR="00FA4998" w:rsidRPr="00291487" w14:paraId="1FD3DE14"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76D3F49" w14:textId="77777777" w:rsidR="00FA4998" w:rsidRPr="009025FB" w:rsidRDefault="00FA4998"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14:paraId="3521DD63" w14:textId="0F361252"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F370131" w14:textId="7E98C07D"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14:paraId="2C35BA06" w14:textId="49A9312F"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242E5086" w14:textId="5935F71C" w:rsidR="00FA4998" w:rsidRPr="00391483" w:rsidRDefault="00BB3F76"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w:t>
            </w:r>
            <w:r w:rsidR="00FA4998" w:rsidRPr="00391483">
              <w:rPr>
                <w:color w:val="000000"/>
                <w:sz w:val="18"/>
                <w:szCs w:val="18"/>
              </w:rPr>
              <w:t>S</w:t>
            </w:r>
          </w:p>
        </w:tc>
      </w:tr>
      <w:tr w:rsidR="00FA4998" w:rsidRPr="00291487" w14:paraId="0F52F05B" w14:textId="7777777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1DFB5DFD" w14:textId="77777777" w:rsidR="00FA4998" w:rsidRPr="009025FB" w:rsidRDefault="00FA4998"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14:paraId="4F5179A4" w14:textId="2869901C"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3B47467" w14:textId="451D81AF"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c>
          <w:tcPr>
            <w:tcW w:w="1440" w:type="dxa"/>
            <w:tcBorders>
              <w:top w:val="single" w:sz="4" w:space="0" w:color="auto"/>
              <w:left w:val="single" w:sz="4" w:space="0" w:color="auto"/>
              <w:bottom w:val="single" w:sz="4" w:space="0" w:color="auto"/>
              <w:right w:val="single" w:sz="4" w:space="0" w:color="auto"/>
            </w:tcBorders>
          </w:tcPr>
          <w:p w14:paraId="3CE25581" w14:textId="7AD0B608" w:rsidR="00FA4998" w:rsidRPr="00291487" w:rsidRDefault="00FA4998"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51F717A5" w14:textId="5F340391" w:rsidR="00FA4998" w:rsidRPr="00391483" w:rsidRDefault="00682F91"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MU</w:t>
            </w:r>
          </w:p>
        </w:tc>
      </w:tr>
      <w:tr w:rsidR="00FA4998" w:rsidRPr="00291487" w14:paraId="1A233D6E" w14:textId="7777777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7BDB9D9C" w14:textId="77777777" w:rsidR="00FA4998" w:rsidRPr="009025FB" w:rsidRDefault="00FA4998" w:rsidP="00291487">
            <w:pPr>
              <w:rPr>
                <w:color w:val="000000"/>
                <w:sz w:val="18"/>
                <w:szCs w:val="18"/>
              </w:rPr>
            </w:pPr>
            <w:r w:rsidRPr="009025FB">
              <w:rPr>
                <w:color w:val="000000"/>
                <w:sz w:val="18"/>
                <w:szCs w:val="18"/>
              </w:rPr>
              <w:t xml:space="preserve">Quality of the </w:t>
            </w:r>
            <w:r>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14:paraId="333A5F9C" w14:textId="57C0BFA9"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6172B9EA" w14:textId="74F70836"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09532279" w14:textId="33E44891" w:rsidR="00FA4998" w:rsidRPr="00291487"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w:t>
            </w:r>
          </w:p>
        </w:tc>
        <w:tc>
          <w:tcPr>
            <w:tcW w:w="1458" w:type="dxa"/>
            <w:tcBorders>
              <w:top w:val="single" w:sz="4" w:space="0" w:color="auto"/>
              <w:left w:val="single" w:sz="4" w:space="0" w:color="auto"/>
              <w:bottom w:val="single" w:sz="4" w:space="0" w:color="auto"/>
              <w:right w:val="single" w:sz="4" w:space="0" w:color="auto"/>
            </w:tcBorders>
          </w:tcPr>
          <w:p w14:paraId="555E34FA" w14:textId="4810DBB9" w:rsidR="00FA4998" w:rsidRPr="00391483" w:rsidRDefault="00FA4998"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91483">
              <w:rPr>
                <w:color w:val="000000"/>
                <w:sz w:val="18"/>
                <w:szCs w:val="18"/>
              </w:rPr>
              <w:t>S</w:t>
            </w:r>
          </w:p>
        </w:tc>
      </w:tr>
    </w:tbl>
    <w:p w14:paraId="54F859EF" w14:textId="77777777" w:rsidR="00E54D5C" w:rsidRPr="00D22F3B" w:rsidRDefault="00E968A4" w:rsidP="00D22F3B">
      <w:pPr>
        <w:pStyle w:val="Heading1"/>
      </w:pPr>
      <w:r>
        <w:t xml:space="preserve">3. </w:t>
      </w:r>
      <w:r w:rsidR="00D62957" w:rsidRPr="00E54D5C">
        <w:t>Project Objectives</w:t>
      </w:r>
    </w:p>
    <w:p w14:paraId="569F0FC6" w14:textId="77777777" w:rsidR="00422ED6" w:rsidRDefault="000D3731" w:rsidP="00422ED6">
      <w:pPr>
        <w:pStyle w:val="Heading2"/>
      </w:pPr>
      <w:r>
        <w:t xml:space="preserve">3.1 </w:t>
      </w:r>
      <w:r w:rsidR="00D62957" w:rsidRPr="00425A89">
        <w:t>Global Environmental Objectives</w:t>
      </w:r>
      <w:r>
        <w:t xml:space="preserve"> of the project: </w:t>
      </w:r>
    </w:p>
    <w:p w14:paraId="1BDB706E" w14:textId="5803276F" w:rsidR="009109D0" w:rsidRDefault="009109D0" w:rsidP="00726124">
      <w:pPr>
        <w:ind w:left="720"/>
      </w:pPr>
      <w:r>
        <w:t>Russia has a vast territory and a very long coastline, and harbors biologically diverse marine habitats and species. There are currently “</w:t>
      </w:r>
      <w:r w:rsidRPr="009109D0">
        <w:t>35 marine and coastal protected areas (MCPA) within Russia’s national</w:t>
      </w:r>
      <w:r>
        <w:t xml:space="preserve"> system of protected areas (PA)</w:t>
      </w:r>
      <w:r w:rsidRPr="009109D0">
        <w:t xml:space="preserve">: 19 </w:t>
      </w:r>
      <w:proofErr w:type="spellStart"/>
      <w:r w:rsidRPr="009109D0">
        <w:rPr>
          <w:i/>
        </w:rPr>
        <w:t>zapovedniks</w:t>
      </w:r>
      <w:proofErr w:type="spellEnd"/>
      <w:r w:rsidRPr="009109D0">
        <w:t xml:space="preserve"> (strict protected areas); two national parks; and ten </w:t>
      </w:r>
      <w:proofErr w:type="spellStart"/>
      <w:r w:rsidRPr="009109D0">
        <w:rPr>
          <w:i/>
        </w:rPr>
        <w:t>zakazniks</w:t>
      </w:r>
      <w:proofErr w:type="spellEnd"/>
      <w:r w:rsidRPr="009109D0">
        <w:t xml:space="preserve"> (wildlife refuges), or approximately 14% of Russia’s entire national system of protected areas” (PD p.4</w:t>
      </w:r>
      <w:r>
        <w:t>).</w:t>
      </w:r>
    </w:p>
    <w:p w14:paraId="649FD7E7" w14:textId="5393B6A5" w:rsidR="00D13D54" w:rsidRDefault="00011B66" w:rsidP="00726124">
      <w:pPr>
        <w:ind w:left="720"/>
      </w:pPr>
      <w:r>
        <w:t>This project is part of a larger vision for Russia to have a marina and coastal Protected Areas System that is ecologically representative, resilient to climate</w:t>
      </w:r>
      <w:r w:rsidR="008A2AFE">
        <w:t xml:space="preserve"> change and effectively managed. More specifically, the project’s </w:t>
      </w:r>
      <w:r w:rsidR="00D13D54">
        <w:t xml:space="preserve">environmental </w:t>
      </w:r>
      <w:r w:rsidR="008A2AFE">
        <w:t>objective is “</w:t>
      </w:r>
      <w:r w:rsidR="002722B4">
        <w:t xml:space="preserve">to </w:t>
      </w:r>
      <w:r w:rsidR="002722B4" w:rsidRPr="002722B4">
        <w:t>facilitate expansion of the national system of marine and coastal protected areas and impro</w:t>
      </w:r>
      <w:r w:rsidR="002722B4">
        <w:t>ve its management effectiveness”</w:t>
      </w:r>
      <w:r w:rsidR="004A1729">
        <w:t xml:space="preserve"> (PD p</w:t>
      </w:r>
      <w:r w:rsidR="002722B4">
        <w:t>.47).</w:t>
      </w:r>
      <w:r w:rsidR="00D13D54">
        <w:t xml:space="preserve"> </w:t>
      </w:r>
      <w:r w:rsidR="00726124">
        <w:t xml:space="preserve"> </w:t>
      </w:r>
    </w:p>
    <w:p w14:paraId="2F2CF2A0" w14:textId="72C64A6E" w:rsidR="00422ED6" w:rsidRDefault="000D3731" w:rsidP="00422ED6">
      <w:pPr>
        <w:pStyle w:val="Heading2"/>
      </w:pPr>
      <w:r>
        <w:t xml:space="preserve">3.2 </w:t>
      </w:r>
      <w:r w:rsidR="00FB5EB2">
        <w:t>Development O</w:t>
      </w:r>
      <w:r w:rsidR="00E54D5C" w:rsidRPr="00425A89">
        <w:t>bjectives</w:t>
      </w:r>
      <w:r w:rsidR="00E54D5C" w:rsidRPr="00E54D5C">
        <w:t xml:space="preserve"> of the project:</w:t>
      </w:r>
    </w:p>
    <w:p w14:paraId="6F8E7F4C" w14:textId="1BD9F483" w:rsidR="00EC020A" w:rsidRDefault="00E54E7C" w:rsidP="00E54E7C">
      <w:pPr>
        <w:ind w:left="720"/>
      </w:pPr>
      <w:r w:rsidRPr="00E54E7C">
        <w:t xml:space="preserve">More specifically, the project’s environmental objective is “to facilitate expansion of the national system of marine and coastal protected areas and improve its management effectiveness” (PD p.47). </w:t>
      </w:r>
      <w:r w:rsidR="00EC020A">
        <w:t>In order to do that, the project focuses on the following three outcomes:</w:t>
      </w:r>
    </w:p>
    <w:p w14:paraId="22306AC1" w14:textId="3130DCB6" w:rsidR="00EC020A" w:rsidRPr="00EC020A" w:rsidRDefault="00EC020A" w:rsidP="00977711">
      <w:pPr>
        <w:pStyle w:val="ListParagraph"/>
        <w:numPr>
          <w:ilvl w:val="0"/>
          <w:numId w:val="23"/>
        </w:numPr>
        <w:rPr>
          <w:lang w:val="en-GB"/>
        </w:rPr>
      </w:pPr>
      <w:r w:rsidRPr="00EC020A">
        <w:rPr>
          <w:lang w:val="en-GB"/>
        </w:rPr>
        <w:t xml:space="preserve">Improved MPA system-level capacity </w:t>
      </w:r>
      <w:r w:rsidRPr="00EC020A" w:rsidDel="007D2A39">
        <w:rPr>
          <w:lang w:val="en-GB"/>
        </w:rPr>
        <w:t>enables the expansion of the MCPA system.</w:t>
      </w:r>
    </w:p>
    <w:p w14:paraId="1188339E" w14:textId="61F2AD71" w:rsidR="00EC020A" w:rsidRPr="00977711" w:rsidRDefault="00EC020A" w:rsidP="00977711">
      <w:pPr>
        <w:pStyle w:val="ListParagraph"/>
        <w:numPr>
          <w:ilvl w:val="0"/>
          <w:numId w:val="23"/>
        </w:numPr>
      </w:pPr>
      <w:r w:rsidRPr="00EC020A">
        <w:t>M</w:t>
      </w:r>
      <w:r w:rsidRPr="00EC020A">
        <w:rPr>
          <w:lang w:val="en-GB"/>
        </w:rPr>
        <w:t>PA management know-how is demonstrated, expanded and reinforced</w:t>
      </w:r>
    </w:p>
    <w:p w14:paraId="28586D0B" w14:textId="70F54447" w:rsidR="00EC020A" w:rsidRDefault="00EC020A" w:rsidP="00977711">
      <w:pPr>
        <w:pStyle w:val="ListParagraph"/>
        <w:numPr>
          <w:ilvl w:val="0"/>
          <w:numId w:val="23"/>
        </w:numPr>
      </w:pPr>
      <w:r w:rsidRPr="00EC020A">
        <w:rPr>
          <w:bCs/>
        </w:rPr>
        <w:t>Strengthened MCPA system effectively captures knowledge and enables replication of best practice.</w:t>
      </w:r>
    </w:p>
    <w:p w14:paraId="6A64B9D7" w14:textId="77777777" w:rsidR="00422ED6" w:rsidRDefault="000D3731" w:rsidP="0061416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14:paraId="353A6584" w14:textId="5A4BAD35" w:rsidR="00614163" w:rsidRPr="00614163" w:rsidRDefault="00D10193" w:rsidP="00614163">
      <w:r>
        <w:tab/>
        <w:t>There were no changes in objectives or planned activities during implementation.</w:t>
      </w:r>
    </w:p>
    <w:p w14:paraId="1C554ED3" w14:textId="77777777" w:rsidR="0098302E" w:rsidRDefault="00DA4BF4" w:rsidP="00DA4BF4">
      <w:pPr>
        <w:pStyle w:val="Heading1"/>
      </w:pPr>
      <w:r>
        <w:lastRenderedPageBreak/>
        <w:t>4. GEF EO a</w:t>
      </w:r>
      <w:r w:rsidR="00CF085D" w:rsidRPr="006E3358">
        <w:t>ssessment of Outcomes and Sustainability</w:t>
      </w:r>
    </w:p>
    <w:p w14:paraId="0FBDAE47" w14:textId="77777777"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14:paraId="7AD3810D" w14:textId="77777777"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 xml:space="preserve">Sustainability ratings are assessed on a four-point scale: Likely=no or negligible risk; </w:t>
      </w:r>
      <w:proofErr w:type="gramStart"/>
      <w:r w:rsidR="00733785">
        <w:t>Moderately</w:t>
      </w:r>
      <w:proofErr w:type="gramEnd"/>
      <w:r w:rsidR="00733785">
        <w:t xml:space="preserve">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14:paraId="1F0AD6D2" w14:textId="77777777"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74"/>
        <w:gridCol w:w="4676"/>
      </w:tblGrid>
      <w:tr w:rsidR="00A6564E" w14:paraId="7DDEAFEC" w14:textId="77777777" w:rsidTr="00733785">
        <w:tc>
          <w:tcPr>
            <w:tcW w:w="4788" w:type="dxa"/>
          </w:tcPr>
          <w:p w14:paraId="7DDFFCF1" w14:textId="77777777"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14:paraId="14F7B4C5" w14:textId="03D24092" w:rsidR="00A6564E" w:rsidRDefault="00A6564E" w:rsidP="00733785">
            <w:r>
              <w:t>Rating:</w:t>
            </w:r>
            <w:r w:rsidR="00D00D93">
              <w:t xml:space="preserve"> </w:t>
            </w:r>
            <w:r w:rsidR="00D00D93" w:rsidRPr="00D00D93">
              <w:rPr>
                <w:b/>
              </w:rPr>
              <w:t>Satisfactory</w:t>
            </w:r>
          </w:p>
        </w:tc>
      </w:tr>
    </w:tbl>
    <w:p w14:paraId="630FE013" w14:textId="77777777" w:rsidR="00733785" w:rsidRDefault="00733785" w:rsidP="004E671E"/>
    <w:p w14:paraId="20AFD883" w14:textId="78F34046" w:rsidR="000F7345" w:rsidRDefault="000F7345" w:rsidP="004E671E">
      <w:r>
        <w:t>The TE rates relevance as satisfactory. This TER also rates relevance as satisfactory due to</w:t>
      </w:r>
      <w:r w:rsidR="00695CF7">
        <w:t xml:space="preserve"> the project’s</w:t>
      </w:r>
      <w:r>
        <w:t xml:space="preserve"> good alignment with both Russian and GEF priorities.</w:t>
      </w:r>
    </w:p>
    <w:p w14:paraId="2FBCECF2" w14:textId="731EF7B1" w:rsidR="00145D15" w:rsidRPr="00145D15" w:rsidRDefault="000F7345" w:rsidP="00145D15">
      <w:r>
        <w:t xml:space="preserve">Russia prepared its first </w:t>
      </w:r>
      <w:r w:rsidRPr="000F7345">
        <w:t>National Biodiversity Strategy and Action Plan</w:t>
      </w:r>
      <w:r>
        <w:t xml:space="preserve"> (NBSAP)</w:t>
      </w:r>
      <w:r w:rsidR="00695CF7">
        <w:t xml:space="preserve"> in </w:t>
      </w:r>
      <w:r>
        <w:t xml:space="preserve">2001. This plan defines national biodiversity conservation priorities and lays out a </w:t>
      </w:r>
      <w:proofErr w:type="spellStart"/>
      <w:r>
        <w:t>programme</w:t>
      </w:r>
      <w:proofErr w:type="spellEnd"/>
      <w:r>
        <w:t xml:space="preserve"> of action. Establishing and effectively managing protected areas are core priorities of the NBSAP, and coastal and marine areas are clearly outlined as national conservation </w:t>
      </w:r>
      <w:r w:rsidR="00695CF7">
        <w:t>priorities</w:t>
      </w:r>
      <w:r>
        <w:t xml:space="preserve"> (TE p.13). Other pieces of federal legislation support marine conservation, including the “E</w:t>
      </w:r>
      <w:r w:rsidRPr="000F7345">
        <w:t xml:space="preserve">cological Doctrine of the Russian Federation (2002), Federal Law “On Protected Areas” (1995) </w:t>
      </w:r>
      <w:r>
        <w:t xml:space="preserve">(…), </w:t>
      </w:r>
      <w:r w:rsidRPr="000F7345">
        <w:t>Law on Fisheries (2004), the Water Code (2006), the Law on Fauna (1995 with revisions) and the Administrative Code</w:t>
      </w:r>
      <w:r>
        <w:t>” (TE p.13).</w:t>
      </w:r>
      <w:r w:rsidR="00145D15">
        <w:t xml:space="preserve"> In particular, the </w:t>
      </w:r>
      <w:r w:rsidR="00145D15" w:rsidRPr="00145D15">
        <w:t>Federal Law on Fisheries and Protecting B</w:t>
      </w:r>
      <w:r w:rsidR="00145D15">
        <w:t>iological Resources of the Seas</w:t>
      </w:r>
      <w:r w:rsidR="00145D15" w:rsidRPr="00145D15">
        <w:t xml:space="preserve"> (Dec 2004) </w:t>
      </w:r>
      <w:r w:rsidR="00145D15">
        <w:t>“</w:t>
      </w:r>
      <w:r w:rsidR="00145D15" w:rsidRPr="00145D15">
        <w:t>provides significant support for and generates new opportunities to develop and implement an ecosystem-based conservation-oriented framework for fisheries management” (PD p.14)</w:t>
      </w:r>
      <w:r w:rsidR="00145D15">
        <w:t xml:space="preserve">.  More </w:t>
      </w:r>
      <w:r w:rsidR="00E07D5E">
        <w:t>concretely</w:t>
      </w:r>
      <w:r w:rsidR="00145D15">
        <w:t>, between 2004 and 2007, the Government increased its financing to Marine a</w:t>
      </w:r>
      <w:r w:rsidR="004071FB">
        <w:t>nd Coastal Protected Areas (MCPAs)</w:t>
      </w:r>
      <w:r w:rsidR="00145D15">
        <w:t xml:space="preserve"> by 93%</w:t>
      </w:r>
      <w:r w:rsidR="00A826FB">
        <w:t xml:space="preserve"> (PD p.54)</w:t>
      </w:r>
      <w:r w:rsidR="00145D15">
        <w:t>. Overall, the project seems to reflect Russian</w:t>
      </w:r>
      <w:r w:rsidR="003A253A">
        <w:t xml:space="preserve"> priorities as expressed by its adopted laws and funding decisions.</w:t>
      </w:r>
    </w:p>
    <w:p w14:paraId="6867D73D" w14:textId="3DDE7CD4" w:rsidR="00E129C8" w:rsidRDefault="007F53DC" w:rsidP="004E671E">
      <w:r w:rsidRPr="007F53DC">
        <w:t xml:space="preserve">This project is </w:t>
      </w:r>
      <w:r w:rsidR="00A826FB">
        <w:t xml:space="preserve">also </w:t>
      </w:r>
      <w:r w:rsidRPr="007F53DC">
        <w:t>consistent with</w:t>
      </w:r>
      <w:r w:rsidR="00A826FB">
        <w:t xml:space="preserve"> GEF priorities,</w:t>
      </w:r>
      <w:r w:rsidR="00A826FB" w:rsidRPr="00A826FB">
        <w:t xml:space="preserve"> supporting the Biodiversity Strategic Objective 1 (Catalyzing the Sustainability of Protected Areas)</w:t>
      </w:r>
      <w:r w:rsidR="00A826FB">
        <w:t xml:space="preserve"> and the Strategic Program 2 (</w:t>
      </w:r>
      <w:r w:rsidR="001B5FCA">
        <w:t>Increasing R</w:t>
      </w:r>
      <w:r w:rsidR="00A826FB" w:rsidRPr="00A826FB">
        <w:t>epresentation o</w:t>
      </w:r>
      <w:r w:rsidR="001B5FCA">
        <w:t>f</w:t>
      </w:r>
      <w:r w:rsidR="00623358">
        <w:t xml:space="preserve"> </w:t>
      </w:r>
      <w:r w:rsidR="001B5FCA">
        <w:t>E</w:t>
      </w:r>
      <w:r w:rsidR="00623358">
        <w:t>f</w:t>
      </w:r>
      <w:r w:rsidR="001B5FCA">
        <w:t>fectively Managed M</w:t>
      </w:r>
      <w:r w:rsidR="00A826FB" w:rsidRPr="00A826FB">
        <w:t>arine PA in PA systems</w:t>
      </w:r>
      <w:r w:rsidR="00A826FB">
        <w:t>)</w:t>
      </w:r>
      <w:r w:rsidR="00A826FB" w:rsidRPr="00A826FB">
        <w:t>. This project</w:t>
      </w:r>
      <w:r w:rsidR="00A826FB">
        <w:t xml:space="preserve"> will address </w:t>
      </w:r>
      <w:r w:rsidR="00574338">
        <w:t xml:space="preserve">ecosystem </w:t>
      </w:r>
      <w:r w:rsidR="00A826FB">
        <w:t>coverage gaps</w:t>
      </w:r>
      <w:r w:rsidR="00574338">
        <w:t xml:space="preserve"> in the Russian Protected Areas system</w:t>
      </w:r>
      <w:r w:rsidR="00A826FB">
        <w:t>, and will work towards an improved management for Russia’s MCPA network. This project is part of a portfolio of GEF projects aiming at increasing, diversifying and improving the Protected Areas network in Russia.</w:t>
      </w:r>
    </w:p>
    <w:tbl>
      <w:tblPr>
        <w:tblStyle w:val="TableGrid"/>
        <w:tblW w:w="0" w:type="auto"/>
        <w:tblLook w:val="04A0" w:firstRow="1" w:lastRow="0" w:firstColumn="1" w:lastColumn="0" w:noHBand="0" w:noVBand="1"/>
      </w:tblPr>
      <w:tblGrid>
        <w:gridCol w:w="4679"/>
        <w:gridCol w:w="4671"/>
      </w:tblGrid>
      <w:tr w:rsidR="00733785" w14:paraId="0602C69A" w14:textId="77777777" w:rsidTr="0044379B">
        <w:tc>
          <w:tcPr>
            <w:tcW w:w="4788" w:type="dxa"/>
          </w:tcPr>
          <w:p w14:paraId="7314361B" w14:textId="77777777"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14:paraId="696C97A7" w14:textId="555EFCF1" w:rsidR="00733785" w:rsidRDefault="00733785" w:rsidP="0044379B">
            <w:r>
              <w:t>Rating:</w:t>
            </w:r>
            <w:r w:rsidR="006D40DA">
              <w:t xml:space="preserve"> </w:t>
            </w:r>
            <w:r w:rsidR="006D40DA" w:rsidRPr="006D40DA">
              <w:rPr>
                <w:b/>
              </w:rPr>
              <w:t>Moderately Satisfactory</w:t>
            </w:r>
          </w:p>
        </w:tc>
      </w:tr>
    </w:tbl>
    <w:p w14:paraId="10B6C8AF" w14:textId="77777777" w:rsidR="00DF50A2" w:rsidRDefault="00DF50A2" w:rsidP="00FA29F0">
      <w:pPr>
        <w:tabs>
          <w:tab w:val="left" w:pos="980"/>
        </w:tabs>
      </w:pPr>
    </w:p>
    <w:p w14:paraId="56ABD564" w14:textId="79C5D421" w:rsidR="00FA29F0" w:rsidRPr="00FA29F0" w:rsidRDefault="00DF50A2" w:rsidP="00FA29F0">
      <w:pPr>
        <w:tabs>
          <w:tab w:val="left" w:pos="980"/>
        </w:tabs>
      </w:pPr>
      <w:r>
        <w:t>The TE rates project effectiveness as moderately satisfactory. This TER also rates it as moderately satisfactory for the same reasons, namely that “t</w:t>
      </w:r>
      <w:r w:rsidR="00FA29F0" w:rsidRPr="00FA29F0">
        <w:t xml:space="preserve">he overall </w:t>
      </w:r>
      <w:r w:rsidR="00FA29F0" w:rsidRPr="00FA29F0">
        <w:rPr>
          <w:i/>
          <w:iCs/>
        </w:rPr>
        <w:t xml:space="preserve">system </w:t>
      </w:r>
      <w:r w:rsidR="00FA29F0" w:rsidRPr="00FA29F0">
        <w:t xml:space="preserve">of MCPAs – that was really the focus </w:t>
      </w:r>
      <w:r w:rsidR="00FA29F0" w:rsidRPr="00FA29F0">
        <w:lastRenderedPageBreak/>
        <w:t xml:space="preserve">of the project – was not </w:t>
      </w:r>
      <w:proofErr w:type="spellStart"/>
      <w:r w:rsidR="00FA29F0" w:rsidRPr="00FA29F0">
        <w:t>realised</w:t>
      </w:r>
      <w:proofErr w:type="spellEnd"/>
      <w:r w:rsidR="00FA29F0" w:rsidRPr="00FA29F0">
        <w:t xml:space="preserve"> and instead the project results were fragmented and unsystematic. </w:t>
      </w:r>
      <w:r>
        <w:t xml:space="preserve">(…) </w:t>
      </w:r>
      <w:r w:rsidR="00FA29F0" w:rsidRPr="00FA29F0">
        <w:t xml:space="preserve"> Taken independently, some of the outcomes were, however, satisfactory</w:t>
      </w:r>
      <w:r w:rsidR="00606D0D">
        <w:t>”</w:t>
      </w:r>
      <w:r w:rsidR="00FA29F0">
        <w:t xml:space="preserve"> (TE </w:t>
      </w:r>
      <w:proofErr w:type="spellStart"/>
      <w:r w:rsidR="00FA29F0">
        <w:t>p.ix</w:t>
      </w:r>
      <w:proofErr w:type="spellEnd"/>
      <w:r w:rsidR="00FA29F0">
        <w:t>)</w:t>
      </w:r>
      <w:r w:rsidR="00C22D5F">
        <w:t>.</w:t>
      </w:r>
    </w:p>
    <w:p w14:paraId="19DDDD7D" w14:textId="1DB29D2E" w:rsidR="00FA29F0" w:rsidRDefault="00FA29F0" w:rsidP="00FA29F0">
      <w:pPr>
        <w:tabs>
          <w:tab w:val="left" w:pos="980"/>
        </w:tabs>
      </w:pPr>
    </w:p>
    <w:p w14:paraId="2A8B2582" w14:textId="14BB8DB5" w:rsidR="00A62FC8" w:rsidRPr="00DF50A2" w:rsidRDefault="00DF50A2" w:rsidP="00DF50A2">
      <w:pPr>
        <w:rPr>
          <w:b/>
        </w:rPr>
      </w:pPr>
      <w:r>
        <w:rPr>
          <w:b/>
          <w:lang w:val="en-GB"/>
        </w:rPr>
        <w:t xml:space="preserve">Outcome 1. </w:t>
      </w:r>
      <w:r w:rsidR="0044379B" w:rsidRPr="00DF50A2">
        <w:rPr>
          <w:b/>
          <w:lang w:val="en-GB"/>
        </w:rPr>
        <w:t xml:space="preserve">Improved MCPA system-level capacity </w:t>
      </w:r>
      <w:r w:rsidR="0044379B" w:rsidRPr="00DF50A2" w:rsidDel="007D2A39">
        <w:rPr>
          <w:b/>
          <w:lang w:val="en-GB"/>
        </w:rPr>
        <w:t xml:space="preserve">enables </w:t>
      </w:r>
      <w:r w:rsidR="0044379B" w:rsidRPr="00DF50A2">
        <w:rPr>
          <w:b/>
          <w:lang w:val="en-GB"/>
        </w:rPr>
        <w:t>the expansion of marine and coastal protected areas</w:t>
      </w:r>
    </w:p>
    <w:p w14:paraId="230B4297" w14:textId="068A83E6" w:rsidR="00F06595" w:rsidRDefault="005D0DD9" w:rsidP="00DF50A2">
      <w:pPr>
        <w:rPr>
          <w:bCs/>
        </w:rPr>
      </w:pPr>
      <w:r>
        <w:rPr>
          <w:bCs/>
        </w:rPr>
        <w:t>The main target under this outcome was for</w:t>
      </w:r>
      <w:r w:rsidR="0040055A">
        <w:rPr>
          <w:bCs/>
        </w:rPr>
        <w:t xml:space="preserve"> the project to </w:t>
      </w:r>
      <w:r w:rsidR="004F295C">
        <w:rPr>
          <w:bCs/>
        </w:rPr>
        <w:t>expand the MCPA network by 2.5 million hectares. At project end, only 150,000 were in the process of being established, and there was no clear timeframe for their establishment. Similarly, the project aimed to strengthen protection in at least 10</w:t>
      </w:r>
      <w:r w:rsidR="00D04397">
        <w:rPr>
          <w:bCs/>
        </w:rPr>
        <w:t xml:space="preserve"> marine mammal zones, but only two</w:t>
      </w:r>
      <w:r w:rsidR="004F295C">
        <w:rPr>
          <w:bCs/>
        </w:rPr>
        <w:t xml:space="preserve"> zones </w:t>
      </w:r>
      <w:r w:rsidR="00D04397">
        <w:rPr>
          <w:bCs/>
        </w:rPr>
        <w:t>successfully increased protection</w:t>
      </w:r>
      <w:r w:rsidR="004F295C">
        <w:rPr>
          <w:bCs/>
        </w:rPr>
        <w:t>.</w:t>
      </w:r>
      <w:r w:rsidR="006D30EF">
        <w:rPr>
          <w:bCs/>
        </w:rPr>
        <w:t xml:space="preserve"> </w:t>
      </w:r>
      <w:r w:rsidR="006D30EF" w:rsidRPr="006D30EF">
        <w:rPr>
          <w:bCs/>
        </w:rPr>
        <w:t>On the other hand, based on the data collected as part of the ‘MCPA Capacity Scorecard’, a measure of effectiveness in the management systems of the Protected Areas, MCPAs have</w:t>
      </w:r>
      <w:r w:rsidR="00B43D8F">
        <w:rPr>
          <w:bCs/>
        </w:rPr>
        <w:t xml:space="preserve"> successfully and significantly</w:t>
      </w:r>
      <w:r w:rsidR="006D30EF" w:rsidRPr="006D30EF">
        <w:rPr>
          <w:bCs/>
        </w:rPr>
        <w:t xml:space="preserve"> increased their management effectiveness.</w:t>
      </w:r>
      <w:r w:rsidR="006D30EF">
        <w:rPr>
          <w:bCs/>
        </w:rPr>
        <w:t xml:space="preserve"> However, according to the TE, while individual MCPAs are more effective, there is little evidence that the MCPA system as a whole is more effective. </w:t>
      </w:r>
      <w:r w:rsidR="00F06595">
        <w:rPr>
          <w:bCs/>
        </w:rPr>
        <w:t xml:space="preserve">In addition, under this outcome, </w:t>
      </w:r>
      <w:r w:rsidR="00F06595" w:rsidRPr="00F06595">
        <w:rPr>
          <w:bCs/>
        </w:rPr>
        <w:t>a gap analysis of the mar</w:t>
      </w:r>
      <w:r w:rsidR="00F06595">
        <w:rPr>
          <w:bCs/>
        </w:rPr>
        <w:t xml:space="preserve">ine and coastal zones in Russia was done and resulted in </w:t>
      </w:r>
      <w:r w:rsidR="00F06595" w:rsidRPr="00F06595">
        <w:rPr>
          <w:bCs/>
        </w:rPr>
        <w:t xml:space="preserve">recommendations for further development of the MCPA network to ensure </w:t>
      </w:r>
      <w:r w:rsidR="00F06595">
        <w:rPr>
          <w:bCs/>
        </w:rPr>
        <w:t>a better representation of the Russian biodiversity.</w:t>
      </w:r>
    </w:p>
    <w:p w14:paraId="206CC43F" w14:textId="10CA8428" w:rsidR="00455FD4" w:rsidRPr="008D3C0E" w:rsidRDefault="006D30EF" w:rsidP="008D3C0E">
      <w:pPr>
        <w:rPr>
          <w:bCs/>
        </w:rPr>
      </w:pPr>
      <w:r>
        <w:rPr>
          <w:bCs/>
        </w:rPr>
        <w:t>Overall, this outcome should be rat</w:t>
      </w:r>
      <w:r w:rsidR="00F06595">
        <w:rPr>
          <w:bCs/>
        </w:rPr>
        <w:t>ed as moderately unsatisfactory due to failure of the project to expand the MCPA network as planned.</w:t>
      </w:r>
    </w:p>
    <w:p w14:paraId="399C2BA8" w14:textId="713C9FC8" w:rsidR="00A62FC8" w:rsidRDefault="00DF50A2" w:rsidP="00DF50A2">
      <w:pPr>
        <w:rPr>
          <w:b/>
          <w:lang w:val="en-GB"/>
        </w:rPr>
      </w:pPr>
      <w:r>
        <w:rPr>
          <w:b/>
        </w:rPr>
        <w:t xml:space="preserve">Outcome 2. </w:t>
      </w:r>
      <w:r w:rsidR="0044379B" w:rsidRPr="00DF50A2">
        <w:rPr>
          <w:b/>
        </w:rPr>
        <w:t>MCPA</w:t>
      </w:r>
      <w:r w:rsidR="0044379B" w:rsidRPr="00DF50A2">
        <w:rPr>
          <w:b/>
          <w:lang w:val="en-GB"/>
        </w:rPr>
        <w:t xml:space="preserve"> management know-how is demonstrated, expanded and reinforced</w:t>
      </w:r>
      <w:r w:rsidR="000C5D36" w:rsidRPr="00DF50A2">
        <w:rPr>
          <w:b/>
          <w:lang w:val="en-GB"/>
        </w:rPr>
        <w:t xml:space="preserve"> in pilot sites</w:t>
      </w:r>
    </w:p>
    <w:p w14:paraId="19E88389" w14:textId="60D1A4CF" w:rsidR="00A62FC8" w:rsidRPr="008D3C0E" w:rsidRDefault="0040055A" w:rsidP="008D3C0E">
      <w:pPr>
        <w:rPr>
          <w:bCs/>
        </w:rPr>
      </w:pPr>
      <w:r>
        <w:rPr>
          <w:bCs/>
        </w:rPr>
        <w:t>The main</w:t>
      </w:r>
      <w:r w:rsidR="00E25361">
        <w:rPr>
          <w:bCs/>
        </w:rPr>
        <w:t xml:space="preserve"> </w:t>
      </w:r>
      <w:r w:rsidR="008744AF">
        <w:rPr>
          <w:bCs/>
        </w:rPr>
        <w:t>goal</w:t>
      </w:r>
      <w:r w:rsidR="00E25361">
        <w:rPr>
          <w:bCs/>
        </w:rPr>
        <w:t xml:space="preserve"> under this outcome was</w:t>
      </w:r>
      <w:r>
        <w:rPr>
          <w:bCs/>
        </w:rPr>
        <w:t xml:space="preserve"> </w:t>
      </w:r>
      <w:r w:rsidR="00D15D6A">
        <w:rPr>
          <w:bCs/>
        </w:rPr>
        <w:t xml:space="preserve">to improve management effectiveness at </w:t>
      </w:r>
      <w:r w:rsidR="002F0063">
        <w:rPr>
          <w:bCs/>
        </w:rPr>
        <w:t xml:space="preserve">the three </w:t>
      </w:r>
      <w:r w:rsidR="00D15D6A">
        <w:rPr>
          <w:bCs/>
        </w:rPr>
        <w:t xml:space="preserve">pilot sites. This was largely achieved. </w:t>
      </w:r>
      <w:r w:rsidR="009B1608">
        <w:rPr>
          <w:bCs/>
        </w:rPr>
        <w:t>At three pilot sites, various activities took place to improve management, including field conservation capacity building</w:t>
      </w:r>
      <w:r w:rsidR="002F0063">
        <w:rPr>
          <w:bCs/>
        </w:rPr>
        <w:t xml:space="preserve"> activities</w:t>
      </w:r>
      <w:r w:rsidR="009B1608">
        <w:rPr>
          <w:bCs/>
        </w:rPr>
        <w:t>, improved sustainable tourism management practices and better invasive species management. The pilot</w:t>
      </w:r>
      <w:r w:rsidR="00205411">
        <w:rPr>
          <w:bCs/>
        </w:rPr>
        <w:t>s</w:t>
      </w:r>
      <w:r w:rsidR="009B1608">
        <w:rPr>
          <w:bCs/>
        </w:rPr>
        <w:t xml:space="preserve"> were successfully conducted and resulted in the demonstration of know-how in specific areas. It remains unclear how this will benefit the MCPA network going forward. Regardless, this outcome was satisfactorily achieved.</w:t>
      </w:r>
    </w:p>
    <w:p w14:paraId="7F586B76" w14:textId="17C6067C" w:rsidR="0044379B" w:rsidRDefault="0040055A" w:rsidP="0040055A">
      <w:pPr>
        <w:rPr>
          <w:b/>
          <w:bCs/>
        </w:rPr>
      </w:pPr>
      <w:r>
        <w:rPr>
          <w:b/>
          <w:bCs/>
        </w:rPr>
        <w:t xml:space="preserve">Outcome 3. </w:t>
      </w:r>
      <w:r w:rsidR="0044379B" w:rsidRPr="0040055A">
        <w:rPr>
          <w:b/>
          <w:bCs/>
        </w:rPr>
        <w:t>Strengthened MCPA system effectively captures knowledge and enables replication of best practice</w:t>
      </w:r>
    </w:p>
    <w:p w14:paraId="781CFA10" w14:textId="443CB761" w:rsidR="00A62FC8" w:rsidRPr="008D3C0E" w:rsidRDefault="0040055A" w:rsidP="00A62FC8">
      <w:pPr>
        <w:rPr>
          <w:lang w:val="en-GB"/>
        </w:rPr>
      </w:pPr>
      <w:r>
        <w:rPr>
          <w:bCs/>
        </w:rPr>
        <w:t>The main target under this outcome was for the project to develop the system</w:t>
      </w:r>
      <w:r w:rsidR="00D15D6A">
        <w:rPr>
          <w:bCs/>
        </w:rPr>
        <w:t>ic capacity of the MCPA network by enabling knowledge sharing and replication. As part of this outcome, a monitoring system within the MCPAs was successfully developed, and changes to the research pr</w:t>
      </w:r>
      <w:r w:rsidR="002A6063">
        <w:rPr>
          <w:bCs/>
        </w:rPr>
        <w:t>ogram</w:t>
      </w:r>
      <w:r w:rsidR="00D15D6A">
        <w:rPr>
          <w:bCs/>
        </w:rPr>
        <w:t>s have been recommended. However, replication policies were not developed as planned. Overall, the effectiveness of this outcome should be considered as moderately satisfactory.</w:t>
      </w:r>
    </w:p>
    <w:p w14:paraId="3DDF8F5A" w14:textId="2EB07D05" w:rsidR="00A62FC8" w:rsidRPr="00A62FC8" w:rsidRDefault="00A62FC8" w:rsidP="00A62FC8">
      <w:pPr>
        <w:rPr>
          <w:b/>
        </w:rPr>
      </w:pPr>
      <w:r w:rsidRPr="00A62FC8">
        <w:rPr>
          <w:b/>
        </w:rPr>
        <w:t>Overall Effectiveness</w:t>
      </w:r>
    </w:p>
    <w:p w14:paraId="3F6FA743" w14:textId="3CCB491E" w:rsidR="00BF4041" w:rsidRDefault="00BF4041" w:rsidP="00FD4A6D">
      <w:r>
        <w:t xml:space="preserve">According to the TE, </w:t>
      </w:r>
      <w:r w:rsidR="00AE2F17">
        <w:t>the</w:t>
      </w:r>
      <w:r>
        <w:t xml:space="preserve"> most important and</w:t>
      </w:r>
      <w:r w:rsidR="00AE2F17">
        <w:t xml:space="preserve"> meaningful project achievement</w:t>
      </w:r>
      <w:r>
        <w:t xml:space="preserve"> was</w:t>
      </w:r>
      <w:r w:rsidR="00AE2F17">
        <w:t xml:space="preserve"> not</w:t>
      </w:r>
      <w:r>
        <w:t xml:space="preserve"> captured by </w:t>
      </w:r>
      <w:r w:rsidR="00205411">
        <w:t>project</w:t>
      </w:r>
      <w:r>
        <w:t xml:space="preserve"> indicators:</w:t>
      </w:r>
    </w:p>
    <w:p w14:paraId="1D968058" w14:textId="13BEF547" w:rsidR="00097606" w:rsidRDefault="00BF4041" w:rsidP="00097606">
      <w:pPr>
        <w:ind w:left="720"/>
      </w:pPr>
      <w:r>
        <w:lastRenderedPageBreak/>
        <w:t>“</w:t>
      </w:r>
      <w:r w:rsidR="00FD4A6D" w:rsidRPr="00FD4A6D">
        <w:t xml:space="preserve">Most notably, the project resulted in the appreciation within the MNRE that </w:t>
      </w:r>
      <w:r w:rsidR="00FD4A6D">
        <w:t>(…)</w:t>
      </w:r>
      <w:r w:rsidR="00AE2F17">
        <w:t xml:space="preserve"> </w:t>
      </w:r>
      <w:r w:rsidR="00FD4A6D" w:rsidRPr="00FD4A6D">
        <w:t xml:space="preserve">i) there </w:t>
      </w:r>
      <w:r w:rsidR="00FD4A6D" w:rsidRPr="00FD4A6D">
        <w:rPr>
          <w:i/>
          <w:iCs/>
        </w:rPr>
        <w:t xml:space="preserve">are </w:t>
      </w:r>
      <w:r w:rsidR="00FD4A6D" w:rsidRPr="00FD4A6D">
        <w:t>differences between terrestrial protected areas, and marine and coastal protected areas and, as a consequence, these differences need to be taken into account when considering the effective management of MCPAs, ii) that there was a need for resources – human, financial and equipment – for and investment in the MCPAs and iii) some different management techniques are necessary (e.g., sat</w:t>
      </w:r>
      <w:r w:rsidR="00AE2F17">
        <w:t>ellite monitoring of shipping).</w:t>
      </w:r>
      <w:r w:rsidR="00097606">
        <w:t>“ (TE p.30)</w:t>
      </w:r>
    </w:p>
    <w:p w14:paraId="1C7C02E5" w14:textId="3B4FEF30" w:rsidR="00CB3AF3" w:rsidRDefault="00953867" w:rsidP="00CB3AF3">
      <w:r>
        <w:t xml:space="preserve">The </w:t>
      </w:r>
      <w:r w:rsidR="008D3C0E">
        <w:t>Ministry of Natural Resources and the Environment</w:t>
      </w:r>
      <w:r>
        <w:t xml:space="preserve"> also established a working group </w:t>
      </w:r>
      <w:r w:rsidRPr="00953867">
        <w:t>on Marine Protected Areas</w:t>
      </w:r>
      <w:r w:rsidR="00C60207">
        <w:t xml:space="preserve">, </w:t>
      </w:r>
      <w:r>
        <w:t xml:space="preserve">which </w:t>
      </w:r>
      <w:r w:rsidRPr="00953867">
        <w:t xml:space="preserve">systematically plans and coordinates </w:t>
      </w:r>
      <w:r w:rsidR="006E641C">
        <w:t xml:space="preserve">MCPA </w:t>
      </w:r>
      <w:r w:rsidRPr="00953867">
        <w:t>activities an</w:t>
      </w:r>
      <w:r>
        <w:t>d management approaches. While t</w:t>
      </w:r>
      <w:r w:rsidR="00097606">
        <w:t>his was not part of the logical framework for the project, this new understanding will certainly improve the effectiveness of the MCPA system going forward.</w:t>
      </w:r>
    </w:p>
    <w:p w14:paraId="448B4A5C" w14:textId="1C0A7FC6" w:rsidR="00A62FC8" w:rsidRDefault="00CB3AF3" w:rsidP="00FD4A6D">
      <w:r>
        <w:t xml:space="preserve">Overall, the project objective has only been partially achieved. The MCPA network </w:t>
      </w:r>
      <w:r w:rsidR="00185A9A">
        <w:t>has been</w:t>
      </w:r>
      <w:r>
        <w:t xml:space="preserve"> expanded – although not as much as planned – as a result of the proje</w:t>
      </w:r>
      <w:r w:rsidR="006D40DA">
        <w:t>c</w:t>
      </w:r>
      <w:r>
        <w:t xml:space="preserve">t, and MCPAs </w:t>
      </w:r>
      <w:r w:rsidR="00185A9A">
        <w:t>are more effectively managed</w:t>
      </w:r>
      <w:r>
        <w:t xml:space="preserve">. However, given the lower than expected magnitude of the project accomplishments, a rating of moderately satisfactory is warranted.  </w:t>
      </w:r>
    </w:p>
    <w:tbl>
      <w:tblPr>
        <w:tblStyle w:val="TableGrid"/>
        <w:tblW w:w="0" w:type="auto"/>
        <w:tblLook w:val="04A0" w:firstRow="1" w:lastRow="0" w:firstColumn="1" w:lastColumn="0" w:noHBand="0" w:noVBand="1"/>
      </w:tblPr>
      <w:tblGrid>
        <w:gridCol w:w="4673"/>
        <w:gridCol w:w="4677"/>
      </w:tblGrid>
      <w:tr w:rsidR="00733785" w14:paraId="583D3471" w14:textId="77777777" w:rsidTr="0044379B">
        <w:tc>
          <w:tcPr>
            <w:tcW w:w="4788" w:type="dxa"/>
          </w:tcPr>
          <w:p w14:paraId="431BF7C3" w14:textId="77777777"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14:paraId="22FCD327" w14:textId="703B99AA" w:rsidR="00733785" w:rsidRDefault="00733785" w:rsidP="0044379B">
            <w:r>
              <w:t>Rating:</w:t>
            </w:r>
            <w:r w:rsidR="0002029A">
              <w:t xml:space="preserve"> </w:t>
            </w:r>
            <w:r w:rsidR="0002029A" w:rsidRPr="0002029A">
              <w:rPr>
                <w:b/>
              </w:rPr>
              <w:t>Moderately Satisfactory</w:t>
            </w:r>
          </w:p>
        </w:tc>
      </w:tr>
    </w:tbl>
    <w:p w14:paraId="5A4904E0" w14:textId="77777777" w:rsidR="00567B0C" w:rsidRDefault="00567B0C" w:rsidP="000C6522"/>
    <w:p w14:paraId="277495B5" w14:textId="711D1EF4" w:rsidR="000C6522" w:rsidRPr="000C6522" w:rsidRDefault="00567B0C" w:rsidP="000C6522">
      <w:r>
        <w:t>The TE rates efficiency as moderately satisfactory, a score this TER agrees with. Indeed,</w:t>
      </w:r>
      <w:r w:rsidR="000C6522">
        <w:t xml:space="preserve"> “</w:t>
      </w:r>
      <w:r>
        <w:t>t</w:t>
      </w:r>
      <w:r w:rsidR="000C6522" w:rsidRPr="000C6522">
        <w:t>he project satisfactorily implemented the usual tools to increase value-for-money. However, the set up with an NGO (Ecology and Business) administering the subcontracts and procurement for the project p</w:t>
      </w:r>
      <w:r w:rsidR="00A036D8">
        <w:t>roved to be less cost-effective</w:t>
      </w:r>
      <w:r w:rsidR="000658CC">
        <w:t xml:space="preserve">.” </w:t>
      </w:r>
      <w:r w:rsidR="000C6522">
        <w:t xml:space="preserve">(TE </w:t>
      </w:r>
      <w:proofErr w:type="spellStart"/>
      <w:r>
        <w:t>p.ix</w:t>
      </w:r>
      <w:proofErr w:type="spellEnd"/>
      <w:r>
        <w:t>).</w:t>
      </w:r>
    </w:p>
    <w:p w14:paraId="30FC7230" w14:textId="4664F4A1" w:rsidR="00644A8E" w:rsidRDefault="00644A8E" w:rsidP="004E671E">
      <w:r>
        <w:t>The project appears to have operated with value for money and cost</w:t>
      </w:r>
      <w:r w:rsidR="00AE22B2">
        <w:t xml:space="preserve"> effectiveness in mind. Rigorous </w:t>
      </w:r>
      <w:r>
        <w:t>procurement processes were used to ensure good value for money. However</w:t>
      </w:r>
      <w:r w:rsidR="00D3495E">
        <w:t>, the way the project’s finance</w:t>
      </w:r>
      <w:r>
        <w:t xml:space="preserve"> and procurement processes were set up led to important inefficiencies. </w:t>
      </w:r>
      <w:r w:rsidRPr="00644A8E">
        <w:t xml:space="preserve">The NGO </w:t>
      </w:r>
      <w:r w:rsidRPr="00644A8E">
        <w:rPr>
          <w:iCs/>
        </w:rPr>
        <w:t>Ecology &amp; Business</w:t>
      </w:r>
      <w:r w:rsidRPr="00644A8E">
        <w:t xml:space="preserve"> was given the contract to manage the project subc</w:t>
      </w:r>
      <w:r w:rsidR="003E786B">
        <w:t>ontracts and payment processes. T</w:t>
      </w:r>
      <w:r w:rsidR="005B63B6">
        <w:t xml:space="preserve">here was confusion on their end, </w:t>
      </w:r>
      <w:r w:rsidR="001218CC">
        <w:t>and</w:t>
      </w:r>
      <w:r w:rsidR="003E786B">
        <w:t xml:space="preserve"> the NGO ended up not fulfilling its financial management role. As mentioned in the TE</w:t>
      </w:r>
      <w:r w:rsidR="00727740">
        <w:t xml:space="preserve"> (p.51)</w:t>
      </w:r>
      <w:r w:rsidR="003E786B">
        <w:t>, “</w:t>
      </w:r>
      <w:r w:rsidR="003F4F87">
        <w:t>a</w:t>
      </w:r>
      <w:r w:rsidR="003F4F87" w:rsidRPr="003F4F87">
        <w:t>ll in all, this seemed a rather inefficient mechanism for project</w:t>
      </w:r>
      <w:r w:rsidR="003F4F87">
        <w:t xml:space="preserve"> management and administration</w:t>
      </w:r>
      <w:r w:rsidR="00727740">
        <w:t>.”</w:t>
      </w:r>
    </w:p>
    <w:p w14:paraId="3BF9E3B3" w14:textId="69916339" w:rsidR="00340197" w:rsidRDefault="00644A8E" w:rsidP="004E671E">
      <w:r>
        <w:t xml:space="preserve"> A cost effectiveness analysis had been done at the project design stage and calculated that </w:t>
      </w:r>
      <w:r w:rsidR="0023240D" w:rsidRPr="0023240D">
        <w:t>GEF’s expenditure per protected</w:t>
      </w:r>
      <w:r>
        <w:t xml:space="preserve"> hectare of land and seascape would be only</w:t>
      </w:r>
      <w:r w:rsidR="0023240D" w:rsidRPr="0023240D">
        <w:t xml:space="preserve"> US$0.14/hectare</w:t>
      </w:r>
      <w:r w:rsidR="0023240D">
        <w:t xml:space="preserve"> (PD p.59)</w:t>
      </w:r>
      <w:r>
        <w:t>. However, given that the area the</w:t>
      </w:r>
      <w:r w:rsidR="00BB7817">
        <w:t xml:space="preserve"> project was able to designate </w:t>
      </w:r>
      <w:r>
        <w:t xml:space="preserve">as Protected Area was much smaller than expected, costs per hectare </w:t>
      </w:r>
      <w:r w:rsidR="00BB7817">
        <w:t>were higher than expected</w:t>
      </w:r>
      <w:r>
        <w:t xml:space="preserve">. While there isn’t a benchmark at which conservation is no longer considered cost effective, it is necessary to realize that the project’s lack of success </w:t>
      </w:r>
      <w:r w:rsidR="00C363B2">
        <w:t>did impact</w:t>
      </w:r>
      <w:r>
        <w:t xml:space="preserve"> its cost effectiveness.</w:t>
      </w:r>
    </w:p>
    <w:p w14:paraId="49F9F076" w14:textId="3925EB12" w:rsidR="002709C7" w:rsidRDefault="002709C7" w:rsidP="004E671E"/>
    <w:tbl>
      <w:tblPr>
        <w:tblStyle w:val="TableGrid"/>
        <w:tblW w:w="0" w:type="auto"/>
        <w:tblLook w:val="04A0" w:firstRow="1" w:lastRow="0" w:firstColumn="1" w:lastColumn="0" w:noHBand="0" w:noVBand="1"/>
      </w:tblPr>
      <w:tblGrid>
        <w:gridCol w:w="4687"/>
        <w:gridCol w:w="4663"/>
      </w:tblGrid>
      <w:tr w:rsidR="00733785" w14:paraId="07DF3B44" w14:textId="77777777" w:rsidTr="0044379B">
        <w:tc>
          <w:tcPr>
            <w:tcW w:w="4788" w:type="dxa"/>
          </w:tcPr>
          <w:p w14:paraId="24FA0ECD" w14:textId="77777777" w:rsidR="00733785" w:rsidRDefault="00733785" w:rsidP="004E671E">
            <w:pPr>
              <w:pStyle w:val="Heading3"/>
              <w:outlineLvl w:val="2"/>
            </w:pPr>
            <w:r w:rsidRPr="004E671E">
              <w:rPr>
                <w:b w:val="0"/>
              </w:rPr>
              <w:lastRenderedPageBreak/>
              <w:t>4.4</w:t>
            </w:r>
            <w:r>
              <w:t xml:space="preserve"> </w:t>
            </w:r>
            <w:r w:rsidRPr="004E671E">
              <w:t>Sustainability</w:t>
            </w:r>
          </w:p>
        </w:tc>
        <w:tc>
          <w:tcPr>
            <w:tcW w:w="4788" w:type="dxa"/>
            <w:vAlign w:val="center"/>
          </w:tcPr>
          <w:p w14:paraId="2816A5B1" w14:textId="2A22128B" w:rsidR="00733785" w:rsidRDefault="00733785" w:rsidP="0044379B">
            <w:r>
              <w:t>Rating:</w:t>
            </w:r>
            <w:r w:rsidR="001E5E4E">
              <w:t xml:space="preserve"> </w:t>
            </w:r>
            <w:r w:rsidR="001E5E4E" w:rsidRPr="001E5E4E">
              <w:rPr>
                <w:b/>
              </w:rPr>
              <w:t>Likely</w:t>
            </w:r>
          </w:p>
        </w:tc>
      </w:tr>
    </w:tbl>
    <w:p w14:paraId="66420A41" w14:textId="77777777" w:rsidR="004919CC" w:rsidRDefault="004919CC" w:rsidP="00586F12"/>
    <w:p w14:paraId="4B91EE5A" w14:textId="6C06D94C" w:rsidR="003A00FB" w:rsidRDefault="004919CC" w:rsidP="00C3400F">
      <w:r>
        <w:t>The TE rates sustainability as like</w:t>
      </w:r>
      <w:r w:rsidR="00BB7817">
        <w:t xml:space="preserve">ly, as does this TER. </w:t>
      </w:r>
      <w:r w:rsidR="003A00FB">
        <w:t>While there are minor concerns related to financial sustainability and the capacity of the MNRE to effectively manage the MCPA network, sustainability of the project outcomes appears likely.</w:t>
      </w:r>
    </w:p>
    <w:p w14:paraId="6BA0A7FC" w14:textId="3871E077" w:rsidR="00FE2C4F" w:rsidRPr="003A00FB" w:rsidRDefault="00FE2C4F" w:rsidP="00C3400F">
      <w:r w:rsidRPr="00FE2C4F">
        <w:rPr>
          <w:b/>
        </w:rPr>
        <w:t xml:space="preserve">Financial Sustainability – </w:t>
      </w:r>
      <w:r w:rsidR="00EE29F9">
        <w:rPr>
          <w:b/>
        </w:rPr>
        <w:t>Moderately Likely</w:t>
      </w:r>
    </w:p>
    <w:p w14:paraId="3D858AE9" w14:textId="7EE6797A" w:rsidR="00FE2C4F" w:rsidRPr="00547B10" w:rsidRDefault="000A6F76" w:rsidP="00C3400F">
      <w:r>
        <w:t xml:space="preserve">According to the TE, Government support for the MCPA network should continue following project end. MCPAs are part of a national network of protected areas, and federal budget is available for their maintenance. However, given the recession and crisis in </w:t>
      </w:r>
      <w:r w:rsidR="00204E6E">
        <w:t>Russia, which</w:t>
      </w:r>
      <w:r>
        <w:t xml:space="preserve"> are affect</w:t>
      </w:r>
      <w:r w:rsidR="00C766DF">
        <w:t xml:space="preserve">ing the </w:t>
      </w:r>
      <w:r>
        <w:t xml:space="preserve">price of oil and Russia’s budget more generally, funding for protected areas could be </w:t>
      </w:r>
      <w:r w:rsidR="00204E6E">
        <w:t>reduced</w:t>
      </w:r>
      <w:r>
        <w:t>. According to the TE, “t</w:t>
      </w:r>
      <w:r w:rsidRPr="000A6F76">
        <w:t xml:space="preserve">he greatest threat, however, is that the gains that have been made by the project – and specifically the </w:t>
      </w:r>
      <w:r w:rsidRPr="000A6F76">
        <w:rPr>
          <w:i/>
          <w:iCs/>
        </w:rPr>
        <w:t xml:space="preserve">increases </w:t>
      </w:r>
      <w:r w:rsidRPr="000A6F76">
        <w:t>in the budgets for the MCPAs – are either reversed or</w:t>
      </w:r>
      <w:r>
        <w:t xml:space="preserve"> (…)</w:t>
      </w:r>
      <w:r w:rsidRPr="000A6F76">
        <w:t xml:space="preserve"> not r</w:t>
      </w:r>
      <w:r>
        <w:t>eturned to their former levels“(TE p.55). Overall, financial sustainability appears moderately likely.</w:t>
      </w:r>
    </w:p>
    <w:p w14:paraId="19D76FB9" w14:textId="1AEFB31C" w:rsidR="00FE2C4F" w:rsidRPr="00FE2C4F" w:rsidRDefault="00FE2C4F" w:rsidP="00C3400F">
      <w:pPr>
        <w:rPr>
          <w:b/>
        </w:rPr>
      </w:pPr>
      <w:r w:rsidRPr="00FE2C4F">
        <w:rPr>
          <w:b/>
        </w:rPr>
        <w:t>Socio-Political Sustainability –</w:t>
      </w:r>
      <w:r w:rsidR="00547B10">
        <w:rPr>
          <w:b/>
        </w:rPr>
        <w:t xml:space="preserve"> Likely</w:t>
      </w:r>
    </w:p>
    <w:p w14:paraId="78B70B24" w14:textId="2D60B971" w:rsidR="00547B10" w:rsidRDefault="00547B10" w:rsidP="00C3400F">
      <w:r>
        <w:t xml:space="preserve">Socio-political risks are low. As mentioned above, in case of a worsening of Russia’s economy, the budget for protected areas could be cut. This remains a minor concern only. Another minor concern is that most MCPAs are in districts where primary economic activities revolved around fisheries (PD p.12). Local populations are still allowed to continue fishing within the MCPAs, but it will remain important to </w:t>
      </w:r>
      <w:r w:rsidR="00204E6E">
        <w:t>keep</w:t>
      </w:r>
      <w:r>
        <w:t xml:space="preserve"> good relationships with those communities to ensure they maintain their support for the MCPAs which, in theory, should contribute to protecting their livelihoods.</w:t>
      </w:r>
    </w:p>
    <w:p w14:paraId="2604736B" w14:textId="1F7AED0A" w:rsidR="00FE2C4F" w:rsidRPr="00FE2C4F" w:rsidRDefault="00FE2C4F" w:rsidP="00C3400F">
      <w:pPr>
        <w:rPr>
          <w:b/>
        </w:rPr>
      </w:pPr>
      <w:r w:rsidRPr="00FE2C4F">
        <w:rPr>
          <w:b/>
        </w:rPr>
        <w:t xml:space="preserve">Institutional Sustainability – </w:t>
      </w:r>
      <w:r w:rsidR="00AE6DD0">
        <w:rPr>
          <w:b/>
        </w:rPr>
        <w:t>Likely</w:t>
      </w:r>
    </w:p>
    <w:p w14:paraId="13CC93E9" w14:textId="05397CC4" w:rsidR="00FE2C4F" w:rsidRDefault="00AE6DD0" w:rsidP="00547B10">
      <w:r>
        <w:t xml:space="preserve">Institutional risks appear fairly low. Marine and Coastal Protected Areas are being managed by the Ministry of Natural Resources and the Environment (MNRE), “secure and sustainable” institutions (TE p.55). That being said, the capacity of the MNRE to manage MCPAs has been increased as part of the project, and the institutional risks to those protected areas are now lower than they were initially. </w:t>
      </w:r>
      <w:r w:rsidR="00724CF0">
        <w:t xml:space="preserve"> The</w:t>
      </w:r>
      <w:r w:rsidR="00E15547">
        <w:t xml:space="preserve"> TE shows skepticism towards the MNRE’s ability to make good decisions regarding the management of MCPAs. For example, it criticizes the MNRE for not having used the ‘gap analysis’ done as part of this project as a resource for the MNRE’s 2012-2010 program for the expansion of protected areas (TE </w:t>
      </w:r>
      <w:proofErr w:type="spellStart"/>
      <w:r w:rsidR="00E15547">
        <w:t>p.vii</w:t>
      </w:r>
      <w:proofErr w:type="spellEnd"/>
      <w:r w:rsidR="00E15547">
        <w:t xml:space="preserve">). </w:t>
      </w:r>
    </w:p>
    <w:p w14:paraId="3B9E45E8" w14:textId="259A0DCE" w:rsidR="00FE2C4F" w:rsidRDefault="00FE2C4F" w:rsidP="00C3400F">
      <w:pPr>
        <w:rPr>
          <w:b/>
        </w:rPr>
      </w:pPr>
      <w:r w:rsidRPr="00FE2C4F">
        <w:rPr>
          <w:b/>
        </w:rPr>
        <w:t xml:space="preserve">Environmental Sustainability – </w:t>
      </w:r>
      <w:r w:rsidR="00AE6DD0">
        <w:rPr>
          <w:b/>
        </w:rPr>
        <w:t>Likely</w:t>
      </w:r>
    </w:p>
    <w:p w14:paraId="221069E2" w14:textId="4FE506E4" w:rsidR="00AE6DD0" w:rsidRPr="00AE6DD0" w:rsidRDefault="00AE6DD0" w:rsidP="00184AD7">
      <w:r w:rsidRPr="00AE6DD0">
        <w:t>There are no known environmental risks to the project.</w:t>
      </w:r>
    </w:p>
    <w:p w14:paraId="41ECACB9" w14:textId="77777777" w:rsidR="00FE2C4F" w:rsidRPr="00C3400F" w:rsidRDefault="00FE2C4F" w:rsidP="00C3400F"/>
    <w:p w14:paraId="589E0E11" w14:textId="77777777" w:rsidR="00D91731" w:rsidRPr="00D91731" w:rsidRDefault="00AC439C" w:rsidP="00AC439C">
      <w:pPr>
        <w:pStyle w:val="Heading1"/>
      </w:pPr>
      <w:r>
        <w:lastRenderedPageBreak/>
        <w:t xml:space="preserve">5. </w:t>
      </w:r>
      <w:r w:rsidR="00D91731">
        <w:t>Processes and factors affecting attainment of project outcomes</w:t>
      </w:r>
    </w:p>
    <w:p w14:paraId="428E7618" w14:textId="77777777"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14:paraId="56BF867C" w14:textId="2EEB7505" w:rsidR="002D1F95" w:rsidRPr="002D1F95" w:rsidRDefault="002D1F95" w:rsidP="002D1F95">
      <w:pPr>
        <w:ind w:left="720"/>
      </w:pPr>
      <w:r>
        <w:t>Co-financing was slightly higher than expected. The TE does not describe the way in which the higher co-finance influenced project outcomes. However, given that co-finance made up most of the project budget, in particular due to the large amount provided by the Government of Russia, it is safe to claim that the project could not have taken place without it.</w:t>
      </w:r>
    </w:p>
    <w:p w14:paraId="6E556157" w14:textId="77777777"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14:paraId="57D2ABDF" w14:textId="7999AF49" w:rsidR="000567A9" w:rsidRPr="000567A9" w:rsidRDefault="00A269DF" w:rsidP="000567A9">
      <w:pPr>
        <w:ind w:left="720"/>
      </w:pPr>
      <w:r>
        <w:t>Despite the official project start in June 2009, real project implementation did not start before the second half of 2010. The delays were caused by the slow approval of the official project work plan and the resignation of the first Project Manage</w:t>
      </w:r>
      <w:r w:rsidR="007B5416">
        <w:t>r</w:t>
      </w:r>
      <w:r>
        <w:t xml:space="preserve">. </w:t>
      </w:r>
      <w:r w:rsidR="009C4597">
        <w:t>As a result</w:t>
      </w:r>
      <w:r w:rsidR="007B5416">
        <w:t xml:space="preserve"> of those delays</w:t>
      </w:r>
      <w:r w:rsidR="009C4597">
        <w:t>,</w:t>
      </w:r>
      <w:r>
        <w:t xml:space="preserve"> a</w:t>
      </w:r>
      <w:r w:rsidR="009C4597">
        <w:t xml:space="preserve"> one</w:t>
      </w:r>
      <w:r>
        <w:t xml:space="preserve"> year no-cost extension was </w:t>
      </w:r>
      <w:r w:rsidR="009C4597">
        <w:t>granted.</w:t>
      </w:r>
    </w:p>
    <w:p w14:paraId="5C8432A7" w14:textId="77777777"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14:paraId="6611F178" w14:textId="09742414" w:rsidR="000567A9" w:rsidRPr="000567A9" w:rsidRDefault="001E00BA" w:rsidP="001E00BA">
      <w:pPr>
        <w:ind w:left="720"/>
      </w:pPr>
      <w:r>
        <w:t>Country ownership for this project was not particularly strong. As discussed above in the ‘relevance’ section, the project was well aligned with Russia’s conservation priorities. However, when it came to project execution, ownership issues affected the project. Indeed, according to the TE, “</w:t>
      </w:r>
      <w:r w:rsidR="00844A1E" w:rsidRPr="00844A1E">
        <w:t xml:space="preserve">one significant issue faced by the project was the degree of ownership. The MNRE’s interest was to secure inputs for the MCPAs, not build a systemic approach to MCPAs with implications (as necessary) for policy and legislation, institutional arrangements and cooperation, capacity (systemic, site-level and individual), (re)definition of protected areas, financial sustainability, systems that operate at the systemic level </w:t>
      </w:r>
      <w:r>
        <w:t xml:space="preserve">(…) </w:t>
      </w:r>
      <w:r w:rsidR="00844A1E" w:rsidRPr="00844A1E">
        <w:t>Part of the disinterest may be attributable to the lack of capacity and time that the protected areas staff members in MNRE have to allocate to thinking, planning and implementing systemic-level activities.  Finally and as a further testament of the lack of ownership and distance between the project and the MNRE, the MNRE produced its own program (spanning 2012-2020) to expand the protected area system within the country</w:t>
      </w:r>
      <w:r w:rsidR="00F31DE8">
        <w:t xml:space="preserve">” </w:t>
      </w:r>
      <w:r w:rsidR="00844A1E">
        <w:t xml:space="preserve">(PD </w:t>
      </w:r>
      <w:proofErr w:type="spellStart"/>
      <w:r w:rsidR="00844A1E">
        <w:t>p.viii</w:t>
      </w:r>
      <w:proofErr w:type="spellEnd"/>
      <w:r w:rsidR="00844A1E">
        <w:t>)</w:t>
      </w:r>
      <w:r>
        <w:t>.</w:t>
      </w:r>
      <w:r w:rsidR="001B3311">
        <w:t xml:space="preserve">  Overall, this low level ownership can explain some of the unsatisfactory outcomes of the project, and the fact that the project’s vision was not respected during implementation.</w:t>
      </w:r>
    </w:p>
    <w:p w14:paraId="569807CF" w14:textId="6661CFF7" w:rsidR="001B07F3" w:rsidRPr="00DC1D79" w:rsidRDefault="001B07F3" w:rsidP="00DC1D79"/>
    <w:p w14:paraId="2170738E" w14:textId="77777777" w:rsidR="000218A0" w:rsidRDefault="00AC439C" w:rsidP="00AC439C">
      <w:pPr>
        <w:pStyle w:val="Heading1"/>
      </w:pPr>
      <w:r>
        <w:lastRenderedPageBreak/>
        <w:t xml:space="preserve">6. </w:t>
      </w:r>
      <w:r w:rsidR="000218A0">
        <w:t>Assessment of project’s Monitoring and Evaluation system</w:t>
      </w:r>
    </w:p>
    <w:p w14:paraId="720DE2E1" w14:textId="77777777"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14:paraId="19C5B8D8" w14:textId="77777777"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69"/>
        <w:gridCol w:w="4681"/>
      </w:tblGrid>
      <w:tr w:rsidR="00614163" w14:paraId="67D4A961" w14:textId="77777777" w:rsidTr="0044379B">
        <w:tc>
          <w:tcPr>
            <w:tcW w:w="4788" w:type="dxa"/>
          </w:tcPr>
          <w:p w14:paraId="5150E78C" w14:textId="77777777"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14:paraId="27CFBEBA" w14:textId="1A15D891" w:rsidR="00614163" w:rsidRDefault="00614163" w:rsidP="0044379B">
            <w:r>
              <w:t>Rating:</w:t>
            </w:r>
            <w:r w:rsidR="00ED3717">
              <w:t xml:space="preserve"> </w:t>
            </w:r>
            <w:r w:rsidR="00025E94" w:rsidRPr="00DC2C8E">
              <w:rPr>
                <w:b/>
              </w:rPr>
              <w:t xml:space="preserve">Moderately </w:t>
            </w:r>
            <w:r w:rsidR="00ED3717" w:rsidRPr="00DC2C8E">
              <w:rPr>
                <w:b/>
              </w:rPr>
              <w:t>Satisfactory</w:t>
            </w:r>
          </w:p>
        </w:tc>
      </w:tr>
    </w:tbl>
    <w:p w14:paraId="01ECC2C6" w14:textId="77777777" w:rsidR="0090799B" w:rsidRDefault="0090799B" w:rsidP="0090799B"/>
    <w:p w14:paraId="0CC74559" w14:textId="5EF939BF" w:rsidR="00260C79" w:rsidRDefault="00ED3717" w:rsidP="00071D30">
      <w:r w:rsidRPr="00ED3717">
        <w:t>The TE rates M&amp;E design at entry as satisfactory</w:t>
      </w:r>
      <w:r>
        <w:t xml:space="preserve"> despite </w:t>
      </w:r>
      <w:r w:rsidR="00D015C4">
        <w:t>identifying several weaknesses in</w:t>
      </w:r>
      <w:r>
        <w:t xml:space="preserve"> the </w:t>
      </w:r>
      <w:proofErr w:type="spellStart"/>
      <w:r>
        <w:t>logframe</w:t>
      </w:r>
      <w:proofErr w:type="spellEnd"/>
      <w:r>
        <w:t>. This TER</w:t>
      </w:r>
      <w:r w:rsidRPr="00ED3717">
        <w:t xml:space="preserve"> rates M&amp;E design at entry as </w:t>
      </w:r>
      <w:r>
        <w:t xml:space="preserve">moderately </w:t>
      </w:r>
      <w:r w:rsidRPr="00ED3717">
        <w:t xml:space="preserve">satisfactory due to </w:t>
      </w:r>
      <w:r w:rsidR="005753A7">
        <w:t xml:space="preserve">some </w:t>
      </w:r>
      <w:r w:rsidR="00D015C4">
        <w:t>weaknesses</w:t>
      </w:r>
      <w:r w:rsidRPr="00ED3717">
        <w:t xml:space="preserve">, </w:t>
      </w:r>
      <w:r>
        <w:t>but recognizing that the project had</w:t>
      </w:r>
      <w:r w:rsidRPr="00ED3717">
        <w:t xml:space="preserve"> all </w:t>
      </w:r>
      <w:r w:rsidR="00F31DE8">
        <w:t>other n</w:t>
      </w:r>
      <w:r w:rsidR="00F31DE8" w:rsidRPr="00ED3717">
        <w:t xml:space="preserve">ecessary </w:t>
      </w:r>
      <w:r w:rsidRPr="00ED3717">
        <w:t>components of a strong M&amp;E framework.</w:t>
      </w:r>
    </w:p>
    <w:p w14:paraId="3D89912F" w14:textId="0EA70A52" w:rsidR="00260C79" w:rsidRDefault="003B00F1" w:rsidP="00071D30">
      <w:r w:rsidRPr="00ED3717">
        <w:t>All aspects of a standard M&amp;E framework were planned from the start – monitoring reports, data collection, evaluation activities, responsibilities, plan for learning and knowledge sharing, budget, etc. The project successfully collected baseline data so as to better measure project achievements in the later stage of the project</w:t>
      </w:r>
      <w:r w:rsidR="00881B00">
        <w:t xml:space="preserve">. </w:t>
      </w:r>
      <w:r>
        <w:t>The M&amp;E framework was also well funded with $US 365,000 allocated to M&amp;E, or 9.1% of the project budget (TE p.25).</w:t>
      </w:r>
    </w:p>
    <w:p w14:paraId="621315F9" w14:textId="481EE0DA" w:rsidR="00071D30" w:rsidRPr="00071D30" w:rsidRDefault="003B00F1" w:rsidP="00071D30">
      <w:r>
        <w:t xml:space="preserve">The </w:t>
      </w:r>
      <w:proofErr w:type="spellStart"/>
      <w:r>
        <w:t>l</w:t>
      </w:r>
      <w:r w:rsidR="0032239A">
        <w:t>ogframe</w:t>
      </w:r>
      <w:proofErr w:type="spellEnd"/>
      <w:r w:rsidR="0032239A">
        <w:t xml:space="preserve"> indicators are specific, measurable and time-bound. However, s</w:t>
      </w:r>
      <w:r w:rsidR="00260C79">
        <w:t xml:space="preserve">ome </w:t>
      </w:r>
      <w:r w:rsidR="0032239A">
        <w:t xml:space="preserve">of them are not relevant or achievable. For example, </w:t>
      </w:r>
      <w:r w:rsidR="00AA3038">
        <w:t xml:space="preserve">some of the indicators for the accomplishment of the overall objective relate to animal populations present within specific MCPAs. The target is for </w:t>
      </w:r>
      <w:r w:rsidR="00881B00">
        <w:t xml:space="preserve">animal </w:t>
      </w:r>
      <w:r w:rsidR="00AA3038">
        <w:t xml:space="preserve">populations to remain stable over the course of the project. However, as noted by the TE, these indicators are “virtually meaningless (…) </w:t>
      </w:r>
      <w:r w:rsidR="00AA3038" w:rsidRPr="00AA3038">
        <w:rPr>
          <w:lang w:val="en-CA"/>
        </w:rPr>
        <w:t>[</w:t>
      </w:r>
      <w:r w:rsidR="00AA3038">
        <w:rPr>
          <w:lang w:val="en-CA"/>
        </w:rPr>
        <w:t>since</w:t>
      </w:r>
      <w:r w:rsidR="00AA3038" w:rsidRPr="00AA3038">
        <w:rPr>
          <w:lang w:val="en-CA"/>
        </w:rPr>
        <w:t>]</w:t>
      </w:r>
      <w:r w:rsidR="00576282">
        <w:rPr>
          <w:lang w:val="en-CA"/>
        </w:rPr>
        <w:t xml:space="preserve"> </w:t>
      </w:r>
      <w:r w:rsidR="00576282">
        <w:t>t</w:t>
      </w:r>
      <w:r w:rsidR="00576282" w:rsidRPr="00576282">
        <w:t>he only thing that would affect these species over such a project’s lifespan is catastrophic change that would, almost without exception, be bey</w:t>
      </w:r>
      <w:r w:rsidR="00576282">
        <w:t>ond the control of the project” (TE p.9)</w:t>
      </w:r>
      <w:r w:rsidR="00F7740D">
        <w:t>.</w:t>
      </w:r>
      <w:r w:rsidR="00071D30">
        <w:t xml:space="preserve"> Another example of an indicator that was not achievable was the expected</w:t>
      </w:r>
      <w:r w:rsidR="002C2806">
        <w:t xml:space="preserve"> 40% increase on baseline METT (</w:t>
      </w:r>
      <w:r w:rsidR="003B5A3E">
        <w:t>Moni</w:t>
      </w:r>
      <w:r w:rsidR="002C2806">
        <w:t>toring Effectiveness Tracking To</w:t>
      </w:r>
      <w:r w:rsidR="003B5A3E">
        <w:t>ol</w:t>
      </w:r>
      <w:r w:rsidR="00071D30">
        <w:t>) score for all MCPAs across the country, which was too ambitious over the short project implementation period. On the other hand, other indicators were not ambitious enough. For example, one of the main indicators was the ‘area of MCPA in the process of establishment’</w:t>
      </w:r>
      <w:r w:rsidR="009C4F9E">
        <w:t>; this could have been upgraded to ‘area of MCPA established’.</w:t>
      </w:r>
      <w:r w:rsidR="005753A7">
        <w:t xml:space="preserve"> That being said, project budget was limited and, while an upgraded objective would have been a better match to the project objective, it is unclear the project would have had sufficient resources to meet that upgraded objective.</w:t>
      </w:r>
      <w:r w:rsidR="00260C79">
        <w:t xml:space="preserve"> Overall, those shor</w:t>
      </w:r>
      <w:r w:rsidR="00F815B1">
        <w:t>tcomings are minor and did not significantly</w:t>
      </w:r>
      <w:r w:rsidR="00260C79">
        <w:t xml:space="preserve"> affect the project</w:t>
      </w:r>
      <w:r w:rsidR="003458C3">
        <w:t xml:space="preserve"> </w:t>
      </w:r>
      <w:r w:rsidR="00A27A5E">
        <w:t>(TE pp.7-12)</w:t>
      </w:r>
      <w:r w:rsidR="00260C79">
        <w:t>.</w:t>
      </w:r>
    </w:p>
    <w:p w14:paraId="45F01B94" w14:textId="3E6AEA60" w:rsidR="00F73577" w:rsidRDefault="00F73577" w:rsidP="00614163"/>
    <w:tbl>
      <w:tblPr>
        <w:tblStyle w:val="TableGrid"/>
        <w:tblW w:w="0" w:type="auto"/>
        <w:tblLook w:val="04A0" w:firstRow="1" w:lastRow="0" w:firstColumn="1" w:lastColumn="0" w:noHBand="0" w:noVBand="1"/>
      </w:tblPr>
      <w:tblGrid>
        <w:gridCol w:w="4685"/>
        <w:gridCol w:w="4665"/>
      </w:tblGrid>
      <w:tr w:rsidR="00614163" w14:paraId="5AF07BEF" w14:textId="77777777" w:rsidTr="0044379B">
        <w:tc>
          <w:tcPr>
            <w:tcW w:w="4788" w:type="dxa"/>
          </w:tcPr>
          <w:p w14:paraId="24A8BF76" w14:textId="77777777"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14:paraId="78C5E509" w14:textId="58585CC2" w:rsidR="00614163" w:rsidRDefault="00614163" w:rsidP="0044379B">
            <w:r>
              <w:t>Rating:</w:t>
            </w:r>
            <w:r w:rsidR="00E400AE">
              <w:t xml:space="preserve"> </w:t>
            </w:r>
            <w:r w:rsidR="00F31DE8" w:rsidRPr="00977711">
              <w:rPr>
                <w:b/>
              </w:rPr>
              <w:t xml:space="preserve">Moderately </w:t>
            </w:r>
            <w:r w:rsidR="00E400AE" w:rsidRPr="00E400AE">
              <w:rPr>
                <w:b/>
              </w:rPr>
              <w:t>Satisfactory</w:t>
            </w:r>
          </w:p>
        </w:tc>
      </w:tr>
    </w:tbl>
    <w:p w14:paraId="1D6FDF2B" w14:textId="77777777" w:rsidR="00AA3038" w:rsidRDefault="00AA3038" w:rsidP="00AA3038"/>
    <w:p w14:paraId="7CD89F9A" w14:textId="1BD259D5" w:rsidR="00AA3038" w:rsidRDefault="00AA3038" w:rsidP="00AA3038">
      <w:r>
        <w:lastRenderedPageBreak/>
        <w:t>The TE rates M&amp;E Implementation as satisfactory due to the good adaptive management displayed as part of the pro</w:t>
      </w:r>
      <w:r w:rsidR="001449E1">
        <w:t>ject and</w:t>
      </w:r>
      <w:r w:rsidR="001D654A">
        <w:t xml:space="preserve"> to the </w:t>
      </w:r>
      <w:r>
        <w:t xml:space="preserve">regular M&amp;E </w:t>
      </w:r>
      <w:r w:rsidR="001D654A">
        <w:t>that w</w:t>
      </w:r>
      <w:r w:rsidR="00D16D27">
        <w:t>as conducted.  This TER rates it</w:t>
      </w:r>
      <w:r w:rsidR="00973BBC">
        <w:t xml:space="preserve"> as moderately satisfactory </w:t>
      </w:r>
      <w:r w:rsidR="00D015C4">
        <w:t>because several</w:t>
      </w:r>
      <w:r w:rsidR="00973BBC">
        <w:t xml:space="preserve"> of </w:t>
      </w:r>
      <w:r w:rsidR="00D015C4">
        <w:t xml:space="preserve">the </w:t>
      </w:r>
      <w:r w:rsidR="00973BBC">
        <w:t>M</w:t>
      </w:r>
      <w:r w:rsidR="001449E1">
        <w:t>id Term Evaluation (MTE)</w:t>
      </w:r>
      <w:r w:rsidR="00973BBC">
        <w:t xml:space="preserve"> recommendations were not adopted by the project team.</w:t>
      </w:r>
    </w:p>
    <w:p w14:paraId="56CF6ECB" w14:textId="24D95F8E" w:rsidR="00403512" w:rsidRPr="00403512" w:rsidRDefault="000814A8" w:rsidP="00403512">
      <w:r>
        <w:t>The project’s M&amp;E framework was implemented as planned, although “</w:t>
      </w:r>
      <w:r w:rsidRPr="000814A8">
        <w:t>there were small delays in the implementation of the M&amp;E plan, with the reporting in the PIR and MTE being delayed from the originally envisaged date</w:t>
      </w:r>
      <w:r>
        <w:t>”</w:t>
      </w:r>
      <w:r w:rsidRPr="000814A8">
        <w:t xml:space="preserve"> (TE p.25).</w:t>
      </w:r>
      <w:r w:rsidR="0097522C">
        <w:t xml:space="preserve"> The project “</w:t>
      </w:r>
      <w:r w:rsidR="0097522C" w:rsidRPr="0097522C">
        <w:t>displayed adaptive management</w:t>
      </w:r>
      <w:r w:rsidR="00D015C4">
        <w:t xml:space="preserve"> particularly when it was realiz</w:t>
      </w:r>
      <w:r w:rsidR="0097522C" w:rsidRPr="0097522C">
        <w:t>ed that the establishment of</w:t>
      </w:r>
      <w:r w:rsidR="0097522C">
        <w:t xml:space="preserve"> the IZ </w:t>
      </w:r>
      <w:r w:rsidR="0097522C">
        <w:rPr>
          <w:lang w:val="en-CA"/>
        </w:rPr>
        <w:t xml:space="preserve">[the </w:t>
      </w:r>
      <w:proofErr w:type="spellStart"/>
      <w:r w:rsidR="0097522C" w:rsidRPr="0097522C">
        <w:t>Ingermanland</w:t>
      </w:r>
      <w:proofErr w:type="spellEnd"/>
      <w:r w:rsidR="0097522C" w:rsidRPr="0097522C">
        <w:t xml:space="preserve"> </w:t>
      </w:r>
      <w:proofErr w:type="spellStart"/>
      <w:r w:rsidR="0097522C" w:rsidRPr="0097522C">
        <w:rPr>
          <w:i/>
          <w:iCs/>
        </w:rPr>
        <w:t>zapovednik</w:t>
      </w:r>
      <w:proofErr w:type="spellEnd"/>
      <w:r w:rsidR="0097522C" w:rsidRPr="0097522C">
        <w:rPr>
          <w:i/>
          <w:iCs/>
        </w:rPr>
        <w:t> </w:t>
      </w:r>
      <w:r w:rsidR="0097522C">
        <w:t xml:space="preserve">- </w:t>
      </w:r>
      <w:proofErr w:type="spellStart"/>
      <w:r w:rsidR="0097522C">
        <w:t>Ingermanland</w:t>
      </w:r>
      <w:proofErr w:type="spellEnd"/>
      <w:r w:rsidR="0097522C">
        <w:t xml:space="preserve"> Reserve, a planned MCPA</w:t>
      </w:r>
      <w:r w:rsidR="0097522C" w:rsidRPr="0097522C">
        <w:rPr>
          <w:lang w:val="en-CA"/>
        </w:rPr>
        <w:t>]</w:t>
      </w:r>
      <w:r w:rsidR="0097522C">
        <w:rPr>
          <w:lang w:val="en-CA"/>
        </w:rPr>
        <w:t xml:space="preserve"> </w:t>
      </w:r>
      <w:r w:rsidR="0097522C">
        <w:t xml:space="preserve">might not be successful” (TE </w:t>
      </w:r>
      <w:proofErr w:type="spellStart"/>
      <w:r w:rsidR="0097522C">
        <w:t>p.ix</w:t>
      </w:r>
      <w:proofErr w:type="spellEnd"/>
      <w:r w:rsidR="0097522C">
        <w:t>).</w:t>
      </w:r>
      <w:r w:rsidR="00EF6DF5">
        <w:t xml:space="preserve"> This issue was picked up as part of the Mid Term Evaluation and, as a result, the project team shifted its focus from attempting to establish the IZ to investing more heavily in improving newly established MCPAs.</w:t>
      </w:r>
      <w:r w:rsidR="006F708E">
        <w:t xml:space="preserve"> On the other hand, “</w:t>
      </w:r>
      <w:r w:rsidR="006F708E" w:rsidRPr="006F708E">
        <w:t>the project failed to deliver on some of t</w:t>
      </w:r>
      <w:r w:rsidR="00022180">
        <w:t>he recommendations from the MTE</w:t>
      </w:r>
      <w:r w:rsidR="006F708E">
        <w:t>” (TE p.19)</w:t>
      </w:r>
      <w:r w:rsidR="00973BBC">
        <w:t>. It is this TER’s understanding that no justification was provided from t</w:t>
      </w:r>
      <w:r w:rsidR="00022180">
        <w:t>he team for not implementing some of</w:t>
      </w:r>
      <w:r w:rsidR="00973BBC">
        <w:t xml:space="preserve"> the recommendations from the MTE.</w:t>
      </w:r>
    </w:p>
    <w:p w14:paraId="6EDA3BF5" w14:textId="77777777" w:rsidR="000218A0" w:rsidRDefault="0022787B" w:rsidP="0022787B">
      <w:pPr>
        <w:pStyle w:val="Heading1"/>
      </w:pPr>
      <w:r>
        <w:t>7. Assessment of project</w:t>
      </w:r>
      <w:r w:rsidR="000218A0">
        <w:t xml:space="preserve"> </w:t>
      </w:r>
      <w:r>
        <w:t>implementation and e</w:t>
      </w:r>
      <w:r w:rsidR="000218A0">
        <w:t>xecution</w:t>
      </w:r>
    </w:p>
    <w:p w14:paraId="453B1A84" w14:textId="77777777"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14:paraId="3420066A" w14:textId="030600AA" w:rsidR="00614163" w:rsidRPr="000C6514" w:rsidRDefault="00614163" w:rsidP="008B3045">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685"/>
        <w:gridCol w:w="4665"/>
      </w:tblGrid>
      <w:tr w:rsidR="00614163" w14:paraId="3A835209" w14:textId="77777777" w:rsidTr="0044379B">
        <w:tc>
          <w:tcPr>
            <w:tcW w:w="4788" w:type="dxa"/>
          </w:tcPr>
          <w:p w14:paraId="4BA2ECE5" w14:textId="77777777"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14:paraId="4466E59B" w14:textId="6B81D2A9" w:rsidR="00614163" w:rsidRDefault="00614163" w:rsidP="0044379B">
            <w:r>
              <w:t>Rating:</w:t>
            </w:r>
            <w:r w:rsidR="00E326F3">
              <w:t xml:space="preserve"> </w:t>
            </w:r>
            <w:r w:rsidR="004E3B2A">
              <w:t xml:space="preserve">Moderately </w:t>
            </w:r>
            <w:r w:rsidR="00E326F3" w:rsidRPr="00E326F3">
              <w:rPr>
                <w:b/>
              </w:rPr>
              <w:t>Satisfactory</w:t>
            </w:r>
          </w:p>
        </w:tc>
      </w:tr>
    </w:tbl>
    <w:p w14:paraId="091DA8EC" w14:textId="77777777" w:rsidR="003A4D9A" w:rsidRDefault="003A4D9A" w:rsidP="00EF34FD"/>
    <w:p w14:paraId="0AB7E2FA" w14:textId="310115BA" w:rsidR="00EF34FD" w:rsidRDefault="00196854" w:rsidP="00EF34FD">
      <w:r>
        <w:t xml:space="preserve">The Implementing Agency for this project was the UNDP. </w:t>
      </w:r>
      <w:r w:rsidR="005A0B88" w:rsidRPr="005A0B88">
        <w:t>The TE r</w:t>
      </w:r>
      <w:r w:rsidR="005A0B88">
        <w:t xml:space="preserve">ates project implementation as </w:t>
      </w:r>
      <w:r w:rsidR="005A0B88" w:rsidRPr="005A0B88">
        <w:t xml:space="preserve">satisfactory because </w:t>
      </w:r>
      <w:r w:rsidR="00EF34FD">
        <w:t>“</w:t>
      </w:r>
      <w:r w:rsidR="005A0B88">
        <w:t>t</w:t>
      </w:r>
      <w:r w:rsidR="00EF34FD" w:rsidRPr="00EF34FD">
        <w:t>he UNDP-CO and UNDP-RTC provided good support to th</w:t>
      </w:r>
      <w:r w:rsidR="005A0B88">
        <w:t>e project with no shortcomings</w:t>
      </w:r>
      <w:r w:rsidR="00F31DE8">
        <w:t>.”</w:t>
      </w:r>
      <w:r w:rsidR="00EF34FD">
        <w:t xml:space="preserve"> (TE </w:t>
      </w:r>
      <w:proofErr w:type="spellStart"/>
      <w:r w:rsidR="00EF34FD">
        <w:t>p.viii</w:t>
      </w:r>
      <w:proofErr w:type="spellEnd"/>
      <w:r w:rsidR="005A0B88">
        <w:t>).</w:t>
      </w:r>
      <w:r w:rsidR="003A4D9A">
        <w:t xml:space="preserve"> </w:t>
      </w:r>
      <w:r w:rsidR="0021197A">
        <w:t>T</w:t>
      </w:r>
      <w:r w:rsidR="00502239">
        <w:t xml:space="preserve">he project documents reviewed as part of this exercise provide very little information about the way in which the UNDP </w:t>
      </w:r>
      <w:r>
        <w:t xml:space="preserve">managed </w:t>
      </w:r>
      <w:r w:rsidR="00502239">
        <w:t>this project.</w:t>
      </w:r>
      <w:r w:rsidR="0021197A">
        <w:t xml:space="preserve"> However, because of some weaknesses in project design, a rating of moderately satisfactory is assigned.</w:t>
      </w:r>
    </w:p>
    <w:p w14:paraId="7B8A4CF7" w14:textId="4F9AFE95" w:rsidR="00502239" w:rsidRDefault="00502239" w:rsidP="00A8649D">
      <w:r>
        <w:t>This project’s effectiveness was not as high as expected and the project experienced several problems. However, according to the TE, “a</w:t>
      </w:r>
      <w:r w:rsidR="00A8649D" w:rsidRPr="00A8649D">
        <w:t xml:space="preserve">ll decisions made along the process of implementation were made in good faith but </w:t>
      </w:r>
      <w:r w:rsidR="00A8649D" w:rsidRPr="00A8649D">
        <w:rPr>
          <w:i/>
          <w:iCs/>
        </w:rPr>
        <w:t xml:space="preserve">misfortune </w:t>
      </w:r>
      <w:r w:rsidR="00A8649D" w:rsidRPr="00A8649D">
        <w:t>befell the project, and</w:t>
      </w:r>
      <w:r w:rsidR="007126F3">
        <w:t xml:space="preserve"> </w:t>
      </w:r>
      <w:r w:rsidR="007126F3">
        <w:rPr>
          <w:lang w:val="en-CA"/>
        </w:rPr>
        <w:t>[it</w:t>
      </w:r>
      <w:r w:rsidR="007126F3" w:rsidRPr="007126F3">
        <w:rPr>
          <w:lang w:val="en-CA"/>
        </w:rPr>
        <w:t xml:space="preserve">] </w:t>
      </w:r>
      <w:r w:rsidR="00A8649D" w:rsidRPr="00A8649D">
        <w:t>was not apparent that poor decision-making or management lay at the core of the iss</w:t>
      </w:r>
      <w:r>
        <w:t xml:space="preserve">ues with project implementation” (TE P.26). </w:t>
      </w:r>
    </w:p>
    <w:p w14:paraId="537F9DEE" w14:textId="77731732" w:rsidR="0021197A" w:rsidRPr="0021197A" w:rsidRDefault="00784B72" w:rsidP="0021197A">
      <w:r>
        <w:t>That being said, the project was very ambitious in scope, and more could have been done at the formulation stage to</w:t>
      </w:r>
      <w:r w:rsidR="0021197A">
        <w:t xml:space="preserve"> better focus the project. Indeed, according to the TE, ”</w:t>
      </w:r>
      <w:r w:rsidR="0021197A" w:rsidRPr="0021197A">
        <w:t xml:space="preserve">this project should have been more focused and selected fewer components and done a better job at “demonstrating success” – </w:t>
      </w:r>
      <w:r w:rsidR="0021197A" w:rsidRPr="0021197A">
        <w:lastRenderedPageBreak/>
        <w:t>in other words, the components of the designed were not flawed but both in design and implementation it was not as focused as it cou</w:t>
      </w:r>
      <w:r w:rsidR="0021197A">
        <w:t>ld have been“ (TE p.29).</w:t>
      </w:r>
    </w:p>
    <w:p w14:paraId="5AEEFE3B" w14:textId="2AA2DB8A" w:rsidR="00614163" w:rsidRDefault="00614163" w:rsidP="00614163"/>
    <w:tbl>
      <w:tblPr>
        <w:tblStyle w:val="TableGrid"/>
        <w:tblW w:w="0" w:type="auto"/>
        <w:tblLook w:val="04A0" w:firstRow="1" w:lastRow="0" w:firstColumn="1" w:lastColumn="0" w:noHBand="0" w:noVBand="1"/>
      </w:tblPr>
      <w:tblGrid>
        <w:gridCol w:w="4670"/>
        <w:gridCol w:w="4680"/>
      </w:tblGrid>
      <w:tr w:rsidR="00614163" w14:paraId="7222C030" w14:textId="77777777" w:rsidTr="0044379B">
        <w:tc>
          <w:tcPr>
            <w:tcW w:w="4788" w:type="dxa"/>
          </w:tcPr>
          <w:p w14:paraId="1D9C0AE8" w14:textId="77777777"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14:paraId="065B2839" w14:textId="3875BD19" w:rsidR="00614163" w:rsidRDefault="00614163" w:rsidP="0044379B">
            <w:r>
              <w:t>Rating:</w:t>
            </w:r>
            <w:r w:rsidR="000A17A5">
              <w:t xml:space="preserve"> </w:t>
            </w:r>
            <w:r w:rsidR="000A17A5" w:rsidRPr="000A17A5">
              <w:rPr>
                <w:b/>
              </w:rPr>
              <w:t xml:space="preserve">Moderately </w:t>
            </w:r>
            <w:r w:rsidR="0008203B">
              <w:rPr>
                <w:b/>
              </w:rPr>
              <w:t>Uns</w:t>
            </w:r>
            <w:r w:rsidR="000A17A5" w:rsidRPr="000A17A5">
              <w:rPr>
                <w:b/>
              </w:rPr>
              <w:t>atisfactory</w:t>
            </w:r>
          </w:p>
        </w:tc>
      </w:tr>
    </w:tbl>
    <w:p w14:paraId="35E4DFBB" w14:textId="77777777" w:rsidR="00E326F3" w:rsidRDefault="00E326F3" w:rsidP="00EF34FD"/>
    <w:p w14:paraId="2867D1B1" w14:textId="17E44765" w:rsidR="00E326F3" w:rsidRDefault="00E326F3" w:rsidP="00EF34FD">
      <w:r>
        <w:t xml:space="preserve">The executing agency for this project was Russia’s Ministry of Natural Resources and Environment (MNRE). The TE rates the quality of project execution as moderately satisfactory.  This TER rates it as moderately </w:t>
      </w:r>
      <w:r w:rsidR="0008203B">
        <w:t>un</w:t>
      </w:r>
      <w:r>
        <w:t>satisfactory due to the important ownership and housin</w:t>
      </w:r>
      <w:bookmarkStart w:id="0" w:name="_GoBack"/>
      <w:bookmarkEnd w:id="0"/>
      <w:r>
        <w:t>g issues that took place within the MNRE</w:t>
      </w:r>
      <w:r w:rsidR="00BB3A21">
        <w:t>.</w:t>
      </w:r>
    </w:p>
    <w:p w14:paraId="3D4EF095" w14:textId="545C2FE3" w:rsidR="007145E3" w:rsidRDefault="00BB3A21" w:rsidP="007145E3">
      <w:r>
        <w:t>The MNRE is responsible for the management of all of Russia’s federal MCPA with one exception. It was therefore a natural choice as the executing agency for this project.</w:t>
      </w:r>
      <w:r w:rsidR="00AC7348">
        <w:t xml:space="preserve"> However, there were several issues with the MNRE that affected the project. First, the project had to be transferred to another department one year after implementation began. </w:t>
      </w:r>
      <w:r w:rsidR="00682F91">
        <w:t xml:space="preserve">Second, the </w:t>
      </w:r>
      <w:r w:rsidR="00AC7348">
        <w:t>Deputy Director was “</w:t>
      </w:r>
      <w:r w:rsidR="00AC7348" w:rsidRPr="00AC7348">
        <w:t xml:space="preserve">so busy and felt relatively little ownership of the project (partly because he was not involved in the development of the project), he did not take it </w:t>
      </w:r>
      <w:r w:rsidR="00AC7348">
        <w:t>f</w:t>
      </w:r>
      <w:r w:rsidR="00AC7348" w:rsidRPr="00AC7348">
        <w:t>orward (especially the systemic aspects of the project) with the passion it demanded</w:t>
      </w:r>
      <w:r w:rsidR="00AC7348">
        <w:t xml:space="preserve">” (TE </w:t>
      </w:r>
      <w:proofErr w:type="spellStart"/>
      <w:r w:rsidR="00AC7348">
        <w:t>pp.viii</w:t>
      </w:r>
      <w:proofErr w:type="spellEnd"/>
      <w:r w:rsidR="00AC7348">
        <w:t>).</w:t>
      </w:r>
      <w:r w:rsidR="0012528A">
        <w:t xml:space="preserve">  T</w:t>
      </w:r>
      <w:r w:rsidR="00682F91">
        <w:t>hird, t</w:t>
      </w:r>
      <w:r w:rsidR="0012528A">
        <w:t xml:space="preserve">he </w:t>
      </w:r>
      <w:r w:rsidR="007B7816">
        <w:t>Project Manager (PM)</w:t>
      </w:r>
      <w:r w:rsidR="0012528A">
        <w:t xml:space="preserve"> changed twice, </w:t>
      </w:r>
      <w:r w:rsidR="007219DA">
        <w:t xml:space="preserve">causing </w:t>
      </w:r>
      <w:r w:rsidR="0012528A">
        <w:t xml:space="preserve">implementation delays and problems with project continuity. Indeed, </w:t>
      </w:r>
      <w:r w:rsidR="0012528A" w:rsidRPr="0012528A">
        <w:t xml:space="preserve">the original </w:t>
      </w:r>
      <w:r w:rsidR="007B7816">
        <w:t>PM</w:t>
      </w:r>
      <w:r w:rsidR="0012528A" w:rsidRPr="0012528A">
        <w:t xml:space="preserve"> resign</w:t>
      </w:r>
      <w:r w:rsidR="0012528A">
        <w:t>ed in October 2009, and t</w:t>
      </w:r>
      <w:r w:rsidR="0012528A" w:rsidRPr="0012528A">
        <w:t>here was a gap of six months before the next PM was in place (in May 2010)</w:t>
      </w:r>
      <w:r w:rsidR="0012528A">
        <w:t>.</w:t>
      </w:r>
      <w:r w:rsidR="004C4A8E">
        <w:t xml:space="preserve"> The second PM also resigned, and the last PM “w</w:t>
      </w:r>
      <w:r w:rsidR="004C4A8E" w:rsidRPr="004C4A8E">
        <w:t>as put into a position after the MTR to pick up the pieces and do whatever he could to secure some results for the project. In these circumstances, he has done a good job” (TE p.26)</w:t>
      </w:r>
      <w:r w:rsidR="004C4A8E">
        <w:t>.</w:t>
      </w:r>
      <w:r w:rsidR="007145E3" w:rsidRPr="007145E3">
        <w:t xml:space="preserve"> </w:t>
      </w:r>
      <w:r w:rsidR="007145E3">
        <w:t xml:space="preserve">Taken together, all those issues arising from the MNRE </w:t>
      </w:r>
      <w:r w:rsidR="00C30CEF">
        <w:t xml:space="preserve">created delays and </w:t>
      </w:r>
      <w:r w:rsidR="007145E3">
        <w:t>had a negative impact on project execution.</w:t>
      </w:r>
    </w:p>
    <w:p w14:paraId="2ACA6B44" w14:textId="5E4964B1" w:rsidR="004C4A8E" w:rsidRPr="004C4A8E" w:rsidRDefault="007145E3" w:rsidP="004C4A8E">
      <w:r>
        <w:t>On the other hand, the MNRE has shown good adaptive management, and the project developed good relationships with partners and sub-contractors. Overall, the MNRE was</w:t>
      </w:r>
      <w:r w:rsidR="00C30CEF">
        <w:t xml:space="preserve"> effective at executing planned project activities and at ensuring that project timelines were respected.</w:t>
      </w:r>
    </w:p>
    <w:p w14:paraId="7182C3AC" w14:textId="77777777" w:rsidR="00C533B2" w:rsidRDefault="00B20A23" w:rsidP="00A8692C">
      <w:pPr>
        <w:pStyle w:val="Heading1"/>
      </w:pPr>
      <w:r w:rsidRPr="00E470B8">
        <w:t>8. Assessment of Project Impacts</w:t>
      </w:r>
    </w:p>
    <w:p w14:paraId="4099820A" w14:textId="77777777" w:rsidR="00A8692C" w:rsidRPr="00A8692C" w:rsidRDefault="00A8692C" w:rsidP="00A8692C"/>
    <w:p w14:paraId="5C1E8A7B" w14:textId="77777777" w:rsidR="00C533B2" w:rsidRPr="00C533B2" w:rsidRDefault="00A8692C" w:rsidP="00B20A23">
      <w:pPr>
        <w:rPr>
          <w:b/>
          <w:i/>
        </w:rPr>
      </w:pPr>
      <w:r>
        <w:rPr>
          <w:b/>
          <w:bCs/>
          <w:i/>
          <w:iCs/>
        </w:rPr>
        <w:t xml:space="preserve">Note - </w:t>
      </w:r>
      <w:r w:rsidR="00343C93">
        <w:rPr>
          <w:b/>
          <w:bCs/>
          <w:i/>
          <w:iCs/>
        </w:rPr>
        <w:t xml:space="preserve">In instances where information on any impact related topic is not provided in the terminal evaluations, the reviewer should indicate </w:t>
      </w:r>
      <w:r w:rsidR="005B0BC5">
        <w:rPr>
          <w:b/>
          <w:bCs/>
          <w:i/>
          <w:iCs/>
        </w:rPr>
        <w:t xml:space="preserve">in the relevant sections </w:t>
      </w:r>
      <w:r w:rsidR="00343C93">
        <w:rPr>
          <w:b/>
          <w:bCs/>
          <w:i/>
          <w:iCs/>
        </w:rPr>
        <w:t>below that this is indeed the case</w:t>
      </w:r>
      <w:r w:rsidR="002665D5">
        <w:rPr>
          <w:b/>
          <w:bCs/>
          <w:i/>
          <w:iCs/>
        </w:rPr>
        <w:t xml:space="preserve"> and identify the information gaps</w:t>
      </w:r>
      <w:r w:rsidR="00343C93">
        <w:rPr>
          <w:b/>
          <w:bCs/>
          <w:i/>
          <w:iCs/>
        </w:rPr>
        <w:t>. When providing information on topics related to impact, please cite the page number of the terminal evaluation from where the information is sourced</w:t>
      </w:r>
      <w:r w:rsidR="00C533B2">
        <w:rPr>
          <w:b/>
          <w:i/>
        </w:rPr>
        <w:t>.</w:t>
      </w:r>
    </w:p>
    <w:p w14:paraId="1AB36A27" w14:textId="77777777" w:rsidR="00B20A23" w:rsidRDefault="00B20A23" w:rsidP="00B20A23">
      <w:r w:rsidRPr="00E470B8">
        <w:t>8.1 Environmental Change. Describe the changes in environmental stress and environmental status 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02A7513D" w14:textId="39924D51" w:rsidR="00C246B6" w:rsidRDefault="00C246B6" w:rsidP="00FD2CDD">
      <w:pPr>
        <w:ind w:left="720"/>
      </w:pPr>
      <w:r>
        <w:lastRenderedPageBreak/>
        <w:t>The project’s impact on biodiversity is indirect. By having worked towards the establishment of new MCPA</w:t>
      </w:r>
      <w:r w:rsidR="007219DA">
        <w:t>s and</w:t>
      </w:r>
      <w:r>
        <w:t xml:space="preserve"> the improved management effectiveness of existing MCPAs, the project strengthened Russia’s MCPA network and therefore contributed to protecting </w:t>
      </w:r>
      <w:r w:rsidR="007219DA">
        <w:t>bio</w:t>
      </w:r>
      <w:r>
        <w:t xml:space="preserve">diversity. However, biodiversity gains cannot be measured as they </w:t>
      </w:r>
      <w:r w:rsidR="00D33B7F">
        <w:t>will take time to materialize</w:t>
      </w:r>
      <w:r>
        <w:t xml:space="preserve">. </w:t>
      </w:r>
    </w:p>
    <w:p w14:paraId="1E87A83B" w14:textId="0616511C" w:rsidR="00420E1E" w:rsidRPr="00B143BA" w:rsidRDefault="00E97D8A" w:rsidP="00B143BA">
      <w:pPr>
        <w:ind w:left="720"/>
        <w:rPr>
          <w:lang w:val="en-CA"/>
        </w:rPr>
      </w:pPr>
      <w:r>
        <w:t>Other project environmental</w:t>
      </w:r>
      <w:r w:rsidR="00FD2CDD">
        <w:t xml:space="preserve"> accomplishments include more regulated “fishing on Russia’s Commander Island </w:t>
      </w:r>
      <w:r w:rsidR="00FD2CDD">
        <w:rPr>
          <w:lang w:val="en-CA"/>
        </w:rPr>
        <w:t>[and</w:t>
      </w:r>
      <w:r w:rsidR="00FD2CDD" w:rsidRPr="00FD2CDD">
        <w:rPr>
          <w:lang w:val="en-CA"/>
        </w:rPr>
        <w:t>]</w:t>
      </w:r>
      <w:r w:rsidR="00FD2CDD" w:rsidRPr="00FD2CDD">
        <w:t xml:space="preserve"> a decline in the number of ships straying into the CIZ waters since the adoption of the </w:t>
      </w:r>
      <w:proofErr w:type="spellStart"/>
      <w:r w:rsidR="00FD2CDD" w:rsidRPr="00FD2CDD">
        <w:t>ScanEx</w:t>
      </w:r>
      <w:proofErr w:type="spellEnd"/>
      <w:r w:rsidR="00FD2CDD" w:rsidRPr="00FD2CDD">
        <w:t xml:space="preserve"> system</w:t>
      </w:r>
      <w:r w:rsidR="00FD2CDD">
        <w:t>” (TE p.56).</w:t>
      </w:r>
    </w:p>
    <w:p w14:paraId="6FFC08FF" w14:textId="77777777" w:rsidR="00B20A23" w:rsidRDefault="00B20A23" w:rsidP="00B20A23">
      <w:r w:rsidRPr="00EF27CB">
        <w:t>8.2 Socioeconomic change. Describe</w:t>
      </w:r>
      <w:r w:rsidRPr="00E470B8">
        <w:t xml:space="preserve"> any changes in human well-being (</w:t>
      </w:r>
      <w:r w:rsidRPr="00E470B8">
        <w:rPr>
          <w:rFonts w:cstheme="minorHAnsi"/>
          <w:color w:val="000000"/>
        </w:rPr>
        <w:t xml:space="preserve">income, education, health, community relationships, etc.) </w:t>
      </w:r>
      <w:r w:rsidRPr="00E470B8">
        <w:t>that occurred by the end of the project. Include both quantitative and qualitative changes documented, sources of information for these changes, and how project activities contributed to or hindered these changes. Also include how contextual factors have contributed to or hindered these changes.</w:t>
      </w:r>
    </w:p>
    <w:p w14:paraId="61637CF7" w14:textId="496AF55B" w:rsidR="00106392" w:rsidRDefault="00FD2CDD" w:rsidP="00EF27CB">
      <w:pPr>
        <w:ind w:left="720"/>
      </w:pPr>
      <w:r>
        <w:t>While this was not a specific objective of this project, “</w:t>
      </w:r>
      <w:r w:rsidR="00106392" w:rsidRPr="00106392">
        <w:t xml:space="preserve">by protecting the biodiversity and ecological processes of the marine and coastal areas of the country, the project was contributing to sustainable livelihoods of the people. This is something that is not necessarily formally </w:t>
      </w:r>
      <w:proofErr w:type="spellStart"/>
      <w:r w:rsidR="00106392" w:rsidRPr="00106392">
        <w:t>recognised</w:t>
      </w:r>
      <w:proofErr w:type="spellEnd"/>
      <w:r w:rsidR="00106392" w:rsidRPr="00106392">
        <w:t xml:space="preserve"> in the literature at any of the level</w:t>
      </w:r>
      <w:r>
        <w:t>s but is of great significance</w:t>
      </w:r>
      <w:r w:rsidR="00F31DE8">
        <w:t xml:space="preserve">.” </w:t>
      </w:r>
      <w:r w:rsidR="00106392">
        <w:t>(TE p.49)</w:t>
      </w:r>
      <w:r>
        <w:t>.</w:t>
      </w:r>
    </w:p>
    <w:p w14:paraId="7D360053" w14:textId="21325918" w:rsidR="009E6DD6" w:rsidRPr="00E470B8" w:rsidRDefault="00FD2CDD" w:rsidP="00B143BA">
      <w:pPr>
        <w:ind w:left="720"/>
      </w:pPr>
      <w:r>
        <w:t xml:space="preserve">In addition, the project implemented micro-credit schemes in the community of </w:t>
      </w:r>
      <w:proofErr w:type="spellStart"/>
      <w:r>
        <w:t>Nikolskoye</w:t>
      </w:r>
      <w:proofErr w:type="spellEnd"/>
      <w:r>
        <w:t xml:space="preserve"> on Bering Island. Unfortunately, the results from the schemes were not available at the time the TE was written, and their impact cannot be assessed. (TE p.56)</w:t>
      </w:r>
    </w:p>
    <w:p w14:paraId="32F20CA2" w14:textId="77777777" w:rsidR="00B20A23" w:rsidRPr="00E470B8" w:rsidRDefault="00B20A23" w:rsidP="00B20A23">
      <w:r w:rsidRPr="00EF27CB">
        <w:t>8.3 Capacity and governance changes. Describe notable changes in capacities and governance that can lead to large-scale action (both mass and legislative</w:t>
      </w:r>
      <w:r w:rsidRPr="00E470B8">
        <w:t>) bringing about positive environmental change. “Capacities” include awareness, knowledge, skills, infrastructure, and environmental monitoring systems, among others. “Governance” refers to decision-making processes, structures and systems, including access to and use of information, and thus would include laws, administrative bodies, trust-building and conflict resolution processes, information-sharing systems, etc. Indicate how project activities contributed to/ hindered these changes, as well as how contextual factors have influenced these changes.</w:t>
      </w:r>
    </w:p>
    <w:p w14:paraId="0ADB6F35" w14:textId="77777777" w:rsidR="00B20A23" w:rsidRDefault="00B20A23" w:rsidP="00B20A23">
      <w:pPr>
        <w:ind w:firstLine="720"/>
      </w:pPr>
      <w:r w:rsidRPr="00E470B8">
        <w:t>a) Capacities</w:t>
      </w:r>
    </w:p>
    <w:p w14:paraId="61F0C284" w14:textId="4FA1429E" w:rsidR="00EF27CB" w:rsidRPr="00E470B8" w:rsidRDefault="00EF27CB" w:rsidP="00B43D8F">
      <w:pPr>
        <w:ind w:left="720"/>
      </w:pPr>
      <w:r>
        <w:t xml:space="preserve">Improving the management capacity of MCPAs was an important objective of this project, and one that was successful. As mentioned above, </w:t>
      </w:r>
      <w:r w:rsidR="00B43D8F" w:rsidRPr="00B43D8F">
        <w:rPr>
          <w:bCs/>
        </w:rPr>
        <w:t>based on the data collected as part of the ‘MCPA Capacity Scorecard’, a measure of effectiveness in the management systems of the Protected Areas, MCPAs have successfully and significantly increased their management effectiveness. However, according to the TE, while individual MCPAs are more effective, there is little evidence that the MCPA system as a whole is more effective</w:t>
      </w:r>
      <w:r w:rsidR="00B43D8F">
        <w:rPr>
          <w:bCs/>
        </w:rPr>
        <w:t xml:space="preserve">. </w:t>
      </w:r>
    </w:p>
    <w:p w14:paraId="1F45FB41" w14:textId="77777777" w:rsidR="00B20A23" w:rsidRDefault="00B20A23" w:rsidP="00B20A23">
      <w:pPr>
        <w:ind w:firstLine="720"/>
      </w:pPr>
      <w:r w:rsidRPr="00E470B8">
        <w:t>b) Governance</w:t>
      </w:r>
    </w:p>
    <w:p w14:paraId="3DAA81B9" w14:textId="2779A2C3" w:rsidR="00CE2BF1" w:rsidRDefault="00CE2BF1" w:rsidP="00CE2BF1">
      <w:pPr>
        <w:ind w:left="720"/>
      </w:pPr>
      <w:r>
        <w:lastRenderedPageBreak/>
        <w:t>One of the most important and meaningful project achievements is one that will affect MCPA governance going forward:</w:t>
      </w:r>
    </w:p>
    <w:p w14:paraId="513F778A" w14:textId="32D2E61A" w:rsidR="00CE2BF1" w:rsidRDefault="00CE2BF1" w:rsidP="00CE2BF1">
      <w:pPr>
        <w:ind w:left="1440"/>
      </w:pPr>
      <w:r>
        <w:t>“</w:t>
      </w:r>
      <w:r w:rsidRPr="00FD4A6D">
        <w:t xml:space="preserve">Most notably, the project resulted in the appreciation within the MNRE that </w:t>
      </w:r>
      <w:r>
        <w:t>(…)</w:t>
      </w:r>
      <w:r w:rsidR="00B143BA">
        <w:t xml:space="preserve"> </w:t>
      </w:r>
      <w:r w:rsidRPr="00FD4A6D">
        <w:t xml:space="preserve">i) there </w:t>
      </w:r>
      <w:r w:rsidRPr="00FD4A6D">
        <w:rPr>
          <w:i/>
          <w:iCs/>
        </w:rPr>
        <w:t xml:space="preserve">are </w:t>
      </w:r>
      <w:r w:rsidRPr="00FD4A6D">
        <w:t>differences between terrestrial protected areas, and marine and coastal protected areas and, as a consequence, these differences need to be taken into account when considering the effective management of MCPAs, ii) that there was a need for resources – human, financial and equipment – for and investment in the MCPAs and iii) some different management techniques are necessary (e.g., sa</w:t>
      </w:r>
      <w:r w:rsidR="00B143BA">
        <w:t>tellite monitoring of shipping).</w:t>
      </w:r>
      <w:r>
        <w:t>“ (TE p.30)</w:t>
      </w:r>
    </w:p>
    <w:p w14:paraId="0AD9C11A" w14:textId="3F7588D0" w:rsidR="00CE2BF1" w:rsidRDefault="00CE2BF1" w:rsidP="00FF5459">
      <w:pPr>
        <w:ind w:left="720"/>
      </w:pPr>
      <w:r>
        <w:t xml:space="preserve">The Ministry of Natural Resources and the Environment also established a working group </w:t>
      </w:r>
      <w:r w:rsidRPr="00953867">
        <w:t>on Marine Protected Areas</w:t>
      </w:r>
      <w:r>
        <w:t xml:space="preserve"> which </w:t>
      </w:r>
      <w:r w:rsidRPr="00953867">
        <w:t>systematically plans and coordinates activities an</w:t>
      </w:r>
      <w:r>
        <w:t xml:space="preserve">d management approaches to MCPA. </w:t>
      </w:r>
      <w:r w:rsidR="00FF5459">
        <w:t>This new governance structure will certainly improve the management of MCPAs going forward.</w:t>
      </w:r>
    </w:p>
    <w:p w14:paraId="5AC4AC87" w14:textId="77777777" w:rsidR="00B20A23" w:rsidRDefault="00B20A23" w:rsidP="00B20A23">
      <w:r w:rsidRPr="00E470B8">
        <w:t>8.4 Unintended impacts. Describe any impacts not targeted by the project, whether positive or negative, affecting either ecological or social aspects. Indicate the factors that contributed to these unintended impacts occurring.</w:t>
      </w:r>
    </w:p>
    <w:p w14:paraId="1B0E6FE0" w14:textId="13E6B5D3" w:rsidR="00FF5459" w:rsidRPr="00E470B8" w:rsidRDefault="00FF5459" w:rsidP="00FF5459">
      <w:pPr>
        <w:ind w:firstLine="720"/>
      </w:pPr>
      <w:r>
        <w:t>No unintended impacts were recorded as part of this project.</w:t>
      </w:r>
    </w:p>
    <w:p w14:paraId="461B8E8F" w14:textId="77777777" w:rsidR="00B20A23" w:rsidRDefault="00B20A23" w:rsidP="00B20A23">
      <w:r w:rsidRPr="00E470B8">
        <w:t>8.5 Adoption of GEF initiatives at scale. Identify any initiatives (e.g. technologies, approaches, financing instruments, implementing bodies, legal frameworks, information systems) that have been mainstreamed, replicated and/or scaled up by government and other stakeholders by project end. Include the extent to which this broader adoption has taken place, e.g. if plans and resources have been established but no actual adoption has taken place, or if market change and large-scale environmental benefits have begun to occur. Indicate how project activities and other contextual factors contributed to these taking place. If broader adoption has not taken place as expected, indicate which factors (both project-related and contextual) have hindered this from happening.</w:t>
      </w:r>
    </w:p>
    <w:p w14:paraId="37468365" w14:textId="6CB95469" w:rsidR="0004657A" w:rsidRPr="00CA7BAB" w:rsidRDefault="0004657A" w:rsidP="0004657A">
      <w:pPr>
        <w:ind w:left="720"/>
      </w:pPr>
      <w:r>
        <w:t>There is no evidence that project initiatives had been mainstreamed, replicated or scaled up by project end.</w:t>
      </w:r>
    </w:p>
    <w:p w14:paraId="2A38E3C9" w14:textId="77777777" w:rsidR="001A7856" w:rsidRPr="001A7856" w:rsidRDefault="00B20A23" w:rsidP="00EC70CC">
      <w:pPr>
        <w:pStyle w:val="Heading1"/>
      </w:pPr>
      <w:r>
        <w:t>9</w:t>
      </w:r>
      <w:r w:rsidR="00EC70CC">
        <w:t xml:space="preserve">. </w:t>
      </w:r>
      <w:r w:rsidR="000218A0">
        <w:t>Lessons and recommendations</w:t>
      </w:r>
    </w:p>
    <w:p w14:paraId="695A1DDE" w14:textId="5CF3909D" w:rsidR="00B06929" w:rsidRDefault="00B20A23" w:rsidP="00CC4D30">
      <w:pPr>
        <w:pStyle w:val="Heading2"/>
      </w:pPr>
      <w:r>
        <w:t>9</w:t>
      </w:r>
      <w:r w:rsidR="00477B6D">
        <w:t>.1 Briefly describe the k</w:t>
      </w:r>
      <w:r w:rsidR="001A7856" w:rsidRPr="00FA6D95">
        <w:t>ey lessons</w:t>
      </w:r>
      <w:r w:rsidR="00477B6D">
        <w:t>, good practices, or approaches mentioned in the terminal evaluation report that could have application for other GEF projects</w:t>
      </w:r>
      <w:r w:rsidR="000C6514">
        <w:t>.</w:t>
      </w:r>
    </w:p>
    <w:p w14:paraId="40285382" w14:textId="06FFAF61" w:rsidR="00B06929" w:rsidRPr="00B06929" w:rsidRDefault="00B06929" w:rsidP="00CC4D30">
      <w:r>
        <w:t>The TE proposes the following key lessons and recommendations:</w:t>
      </w:r>
    </w:p>
    <w:p w14:paraId="0B84B018" w14:textId="08858C97" w:rsidR="00B06929" w:rsidRPr="00B06929" w:rsidRDefault="00B06929" w:rsidP="00B06929">
      <w:pPr>
        <w:pStyle w:val="ListParagraph"/>
        <w:numPr>
          <w:ilvl w:val="0"/>
          <w:numId w:val="20"/>
        </w:numPr>
      </w:pPr>
      <w:r w:rsidRPr="00B06929">
        <w:rPr>
          <w:i/>
          <w:iCs/>
        </w:rPr>
        <w:t xml:space="preserve">Get it right from the outset of the project </w:t>
      </w:r>
      <w:r w:rsidRPr="00B06929">
        <w:t xml:space="preserve">– </w:t>
      </w:r>
      <w:r w:rsidRPr="00B06929">
        <w:rPr>
          <w:i/>
          <w:iCs/>
        </w:rPr>
        <w:t xml:space="preserve">institutions, ownership and personalities! </w:t>
      </w:r>
      <w:r w:rsidRPr="00B06929">
        <w:t xml:space="preserve">These elements need to come together right from the project’s outset – the institutional housing, the NPD, the Project Manager and the team. </w:t>
      </w:r>
      <w:r w:rsidRPr="00B06929">
        <w:rPr>
          <w:i/>
          <w:iCs/>
        </w:rPr>
        <w:t xml:space="preserve">Ownership </w:t>
      </w:r>
      <w:r w:rsidRPr="00B06929">
        <w:t xml:space="preserve">of the project is one of its key elements as are the </w:t>
      </w:r>
      <w:r w:rsidRPr="00B06929">
        <w:rPr>
          <w:i/>
          <w:iCs/>
        </w:rPr>
        <w:t xml:space="preserve">personalities </w:t>
      </w:r>
      <w:r w:rsidRPr="00B06929">
        <w:t>involved.  </w:t>
      </w:r>
    </w:p>
    <w:p w14:paraId="7C642F27" w14:textId="77777777" w:rsidR="00B06929" w:rsidRDefault="00B06929" w:rsidP="00B06929">
      <w:pPr>
        <w:numPr>
          <w:ilvl w:val="0"/>
          <w:numId w:val="20"/>
        </w:numPr>
      </w:pPr>
      <w:r w:rsidRPr="00B06929">
        <w:rPr>
          <w:i/>
          <w:iCs/>
        </w:rPr>
        <w:lastRenderedPageBreak/>
        <w:t>Systemic prosecution service for foreign fishing vessels</w:t>
      </w:r>
      <w:r w:rsidRPr="00B06929">
        <w:t>. Prosecuting foreign (fishing) vessels that stray into their protected waters is beyond the capacity and mandate of the protected area staff. A systemic service could have been established to carry out this support work for all MCPAs.  </w:t>
      </w:r>
    </w:p>
    <w:p w14:paraId="46DADBB7" w14:textId="77777777" w:rsidR="00B06929" w:rsidRPr="00B06929" w:rsidRDefault="00B06929" w:rsidP="00B06929">
      <w:pPr>
        <w:numPr>
          <w:ilvl w:val="0"/>
          <w:numId w:val="20"/>
        </w:numPr>
      </w:pPr>
      <w:r w:rsidRPr="00B06929">
        <w:rPr>
          <w:i/>
          <w:iCs/>
        </w:rPr>
        <w:t>The threat of invasive species was underestimated</w:t>
      </w:r>
      <w:r w:rsidRPr="00B06929">
        <w:t>. The project produced one invasive species plan – for the FEMR1. While there may be significant invasive species threats in the FEMR (as it is beside the international port of Vladivostok), it is odd that invasive species plans were not developed for island systems – particularly the CIZ – because: i) invasive species were identified as a key threat to island systems in the project document and ii) CIZ was identified as a target for developing an invasive species plan. However, it transpires that, for whatever reason and in contradiction to the project document, the MNRE “does not see this problem”. In addition to dealing with invasive species, management of domestic animals and other “weed” species associated with humans and biosafety regarding visitors (including researchers and tourists) to remote islands should have received attention.  </w:t>
      </w:r>
    </w:p>
    <w:p w14:paraId="552BE773" w14:textId="77777777" w:rsidR="00B06929" w:rsidRPr="00B06929" w:rsidRDefault="00B06929" w:rsidP="00B06929">
      <w:pPr>
        <w:numPr>
          <w:ilvl w:val="0"/>
          <w:numId w:val="20"/>
        </w:numPr>
      </w:pPr>
      <w:r w:rsidRPr="00B06929">
        <w:rPr>
          <w:i/>
          <w:iCs/>
        </w:rPr>
        <w:t>Interagency issues</w:t>
      </w:r>
      <w:r w:rsidRPr="00B06929">
        <w:t>. Poor interagency cooperation is something that stifles effectiveness and efficiency in all countries of the world. Therefore, that this project encountered it – specifically between the MNRE and the FAF – is unsurprising. To overcome such issues requires coordination, collaboration and leadership – the sorts of things that require a systemic view.  </w:t>
      </w:r>
    </w:p>
    <w:p w14:paraId="105B1D2B" w14:textId="77777777" w:rsidR="00B06929" w:rsidRPr="00B06929" w:rsidRDefault="00B06929" w:rsidP="00B06929">
      <w:pPr>
        <w:numPr>
          <w:ilvl w:val="0"/>
          <w:numId w:val="20"/>
        </w:numPr>
      </w:pPr>
      <w:r w:rsidRPr="00B06929">
        <w:rPr>
          <w:i/>
          <w:iCs/>
        </w:rPr>
        <w:t>Plan for what can be achieved</w:t>
      </w:r>
      <w:r w:rsidRPr="00B06929">
        <w:t>. While some degree of ambition is necessary (for GEF project are about overcoming fears and demonstrating success), over-ambition can be lead to disillusion and disappointment.  </w:t>
      </w:r>
    </w:p>
    <w:p w14:paraId="127AADCD" w14:textId="77777777" w:rsidR="00B06929" w:rsidRPr="00B06929" w:rsidRDefault="00B06929" w:rsidP="00B06929">
      <w:pPr>
        <w:numPr>
          <w:ilvl w:val="0"/>
          <w:numId w:val="20"/>
        </w:numPr>
      </w:pPr>
      <w:r w:rsidRPr="00B06929">
        <w:rPr>
          <w:i/>
          <w:iCs/>
        </w:rPr>
        <w:t>Monitoring of knowledge and awareness, and monitoring impact in general</w:t>
      </w:r>
      <w:r w:rsidRPr="00B06929">
        <w:t xml:space="preserve">. Like many others, the project carried out some awareness raising but also like many others, the project neglected to determine the impact that this was having. Ideally, the impacts of activities should be monitored and there are some good tools for measuring the impact on changes of knowledge and </w:t>
      </w:r>
      <w:proofErr w:type="spellStart"/>
      <w:r w:rsidRPr="00B06929">
        <w:t>behaviour</w:t>
      </w:r>
      <w:proofErr w:type="spellEnd"/>
      <w:r w:rsidRPr="00B06929">
        <w:t xml:space="preserve"> – for example, using an adapted Knowledge, Attitude and Practice (KAP) survey</w:t>
      </w:r>
      <w:r w:rsidRPr="00B06929">
        <w:rPr>
          <w:i/>
          <w:iCs/>
        </w:rPr>
        <w:t xml:space="preserve">. </w:t>
      </w:r>
      <w:r w:rsidRPr="00B06929">
        <w:t> </w:t>
      </w:r>
    </w:p>
    <w:p w14:paraId="076A4746" w14:textId="77777777" w:rsidR="00B06929" w:rsidRPr="00B06929" w:rsidRDefault="00B06929" w:rsidP="00B06929">
      <w:pPr>
        <w:numPr>
          <w:ilvl w:val="0"/>
          <w:numId w:val="20"/>
        </w:numPr>
      </w:pPr>
      <w:r w:rsidRPr="00B06929">
        <w:rPr>
          <w:i/>
          <w:iCs/>
        </w:rPr>
        <w:t>Carry out socio-economic surveys</w:t>
      </w:r>
      <w:r w:rsidRPr="00B06929">
        <w:t>. The staff of the CIZ regretted not carrying out socio- economic surveys over the course of the project. This would have been useful for a number of reasons, not least because it would allow the impact of the micro-finance grants to be measured.  </w:t>
      </w:r>
    </w:p>
    <w:p w14:paraId="133D0BF1" w14:textId="77777777" w:rsidR="00B06929" w:rsidRPr="00B06929" w:rsidRDefault="00B06929" w:rsidP="00B06929">
      <w:pPr>
        <w:numPr>
          <w:ilvl w:val="0"/>
          <w:numId w:val="20"/>
        </w:numPr>
      </w:pPr>
      <w:r w:rsidRPr="00B06929">
        <w:rPr>
          <w:i/>
          <w:iCs/>
        </w:rPr>
        <w:t>Climate change</w:t>
      </w:r>
      <w:r w:rsidRPr="00B06929">
        <w:t>. Despite being identified as the single, over-arching threat to Russia’s marine biodiversity, climate change was not mentioned once during the course of the TE mission to Russia and, for example, if and how climate change adaptation was built into management plans.  </w:t>
      </w:r>
    </w:p>
    <w:p w14:paraId="14712071" w14:textId="5D8EF7C2" w:rsidR="00B06929" w:rsidRPr="00B06929" w:rsidRDefault="00CC4D30" w:rsidP="00B06929">
      <w:pPr>
        <w:jc w:val="right"/>
      </w:pPr>
      <w:r w:rsidRPr="00CC4D30">
        <w:t xml:space="preserve"> </w:t>
      </w:r>
      <w:r w:rsidR="00B06929" w:rsidRPr="00CC4D30">
        <w:t xml:space="preserve">(TE </w:t>
      </w:r>
      <w:proofErr w:type="spellStart"/>
      <w:r w:rsidR="00B06929" w:rsidRPr="00CC4D30">
        <w:t>pp.x</w:t>
      </w:r>
      <w:proofErr w:type="spellEnd"/>
      <w:r w:rsidR="00B06929" w:rsidRPr="00CC4D30">
        <w:t>-xii)</w:t>
      </w:r>
    </w:p>
    <w:p w14:paraId="59EFE9BA" w14:textId="77777777" w:rsidR="00CD0C6C" w:rsidRDefault="00B20A23" w:rsidP="00733785">
      <w:pPr>
        <w:pStyle w:val="Heading2"/>
      </w:pPr>
      <w:r>
        <w:t>9</w:t>
      </w:r>
      <w:r w:rsidR="00477B6D">
        <w:t xml:space="preserve">.2 Briefly describe the </w:t>
      </w:r>
      <w:r w:rsidR="001A7856" w:rsidRPr="00FA6D95">
        <w:t>recommendations</w:t>
      </w:r>
      <w:r w:rsidR="00477B6D">
        <w:t xml:space="preserve"> given in the terminal evaluation.</w:t>
      </w:r>
    </w:p>
    <w:p w14:paraId="53CB86EF" w14:textId="77777777" w:rsidR="00CC4D30" w:rsidRDefault="00CC4D30" w:rsidP="00CC4D30">
      <w:r>
        <w:t>The TE proposes the following key lessons and recommendations:</w:t>
      </w:r>
    </w:p>
    <w:p w14:paraId="0E39FA41" w14:textId="77777777" w:rsidR="00CC4D30" w:rsidRDefault="00CC4D30" w:rsidP="00CC4D30">
      <w:pPr>
        <w:numPr>
          <w:ilvl w:val="0"/>
          <w:numId w:val="22"/>
        </w:numPr>
      </w:pPr>
      <w:r w:rsidRPr="00B06929">
        <w:rPr>
          <w:i/>
          <w:iCs/>
        </w:rPr>
        <w:lastRenderedPageBreak/>
        <w:t xml:space="preserve">Complete the outstanding work </w:t>
      </w:r>
      <w:r w:rsidRPr="00B06929">
        <w:t>– including a number of publications that needed completion (publications on salmon, sea lions and Gulf of Finland teaching aids for schools).  </w:t>
      </w:r>
    </w:p>
    <w:p w14:paraId="05648298" w14:textId="77777777" w:rsidR="00CC4D30" w:rsidRPr="00CC4D30" w:rsidRDefault="00CC4D30" w:rsidP="00CC4D30">
      <w:pPr>
        <w:numPr>
          <w:ilvl w:val="0"/>
          <w:numId w:val="22"/>
        </w:numPr>
      </w:pPr>
      <w:r w:rsidRPr="00CC4D30">
        <w:rPr>
          <w:i/>
          <w:iCs/>
        </w:rPr>
        <w:t>Addendum on management plan guidelines</w:t>
      </w:r>
      <w:r w:rsidRPr="00CC4D30">
        <w:t xml:space="preserve">. The UNDP-GEF project in the Komi Republic produced a set of guidelines for developing management plans for protected areas. The lessons that have been learned in the MCPA project on developing management plans for MCPAs should be included as a brief addendum to this set of guidelines. </w:t>
      </w:r>
    </w:p>
    <w:p w14:paraId="16116138" w14:textId="77777777" w:rsidR="00CC4D30" w:rsidRPr="00CC4D30" w:rsidRDefault="00CC4D30" w:rsidP="00CC4D30">
      <w:pPr>
        <w:numPr>
          <w:ilvl w:val="0"/>
          <w:numId w:val="22"/>
        </w:numPr>
      </w:pPr>
      <w:proofErr w:type="spellStart"/>
      <w:r w:rsidRPr="00CC4D30">
        <w:rPr>
          <w:i/>
          <w:iCs/>
        </w:rPr>
        <w:t>Ingermanland</w:t>
      </w:r>
      <w:proofErr w:type="spellEnd"/>
      <w:r w:rsidRPr="00CC4D30">
        <w:rPr>
          <w:i/>
          <w:iCs/>
        </w:rPr>
        <w:t xml:space="preserve"> </w:t>
      </w:r>
      <w:proofErr w:type="spellStart"/>
      <w:r w:rsidRPr="00CC4D30">
        <w:t>zapovednik</w:t>
      </w:r>
      <w:proofErr w:type="spellEnd"/>
      <w:r w:rsidRPr="00CC4D30">
        <w:t xml:space="preserve">. With regard to the </w:t>
      </w:r>
      <w:proofErr w:type="spellStart"/>
      <w:r w:rsidRPr="00CC4D30">
        <w:t>Ingermanland</w:t>
      </w:r>
      <w:proofErr w:type="spellEnd"/>
      <w:r w:rsidRPr="00CC4D30">
        <w:t xml:space="preserve"> </w:t>
      </w:r>
      <w:proofErr w:type="spellStart"/>
      <w:r w:rsidRPr="00CC4D30">
        <w:rPr>
          <w:i/>
          <w:iCs/>
        </w:rPr>
        <w:t>zaopvednik</w:t>
      </w:r>
      <w:proofErr w:type="spellEnd"/>
      <w:r w:rsidRPr="00CC4D30">
        <w:t xml:space="preserve">, there are two urgent actions that need to be taken: first, the validity of the documents expires in February 2015. Thus, either the issue needs to be resolved by then or an extension of the validity is requested. Second, the UNDP-CO and its partners should apply whatever political capital they can muster to persuade the Ministry of </w:t>
      </w:r>
      <w:proofErr w:type="spellStart"/>
      <w:r w:rsidRPr="00CC4D30">
        <w:t>Defence</w:t>
      </w:r>
      <w:proofErr w:type="spellEnd"/>
      <w:r w:rsidRPr="00CC4D30">
        <w:t xml:space="preserve"> (via whatever channels are available to them) to urge the Ministry of </w:t>
      </w:r>
      <w:proofErr w:type="spellStart"/>
      <w:r w:rsidRPr="00CC4D30">
        <w:t>Defence</w:t>
      </w:r>
      <w:proofErr w:type="spellEnd"/>
      <w:r w:rsidRPr="00CC4D30">
        <w:t xml:space="preserve"> to approve the document. Lessons should also be learned from the </w:t>
      </w:r>
      <w:r w:rsidRPr="00CC4D30">
        <w:rPr>
          <w:i/>
          <w:iCs/>
        </w:rPr>
        <w:t xml:space="preserve">process </w:t>
      </w:r>
      <w:r w:rsidRPr="00CC4D30">
        <w:t xml:space="preserve">that the project underwent. </w:t>
      </w:r>
    </w:p>
    <w:p w14:paraId="33CB6455" w14:textId="77777777" w:rsidR="00CC4D30" w:rsidRPr="00B06929" w:rsidRDefault="00CC4D30" w:rsidP="00CC4D30">
      <w:pPr>
        <w:numPr>
          <w:ilvl w:val="0"/>
          <w:numId w:val="22"/>
        </w:numPr>
      </w:pPr>
      <w:r w:rsidRPr="00CC4D30">
        <w:rPr>
          <w:i/>
          <w:iCs/>
        </w:rPr>
        <w:t>Conflict resolution</w:t>
      </w:r>
      <w:r w:rsidRPr="00CC4D30">
        <w:t>. The antagonism in the Commander Islands between the staff of the CIZ (and more particularly the Director</w:t>
      </w:r>
      <w:r w:rsidRPr="00B06929">
        <w:t xml:space="preserve">) and the administration of </w:t>
      </w:r>
      <w:proofErr w:type="spellStart"/>
      <w:r w:rsidRPr="00B06929">
        <w:t>Nikolskoye</w:t>
      </w:r>
      <w:proofErr w:type="spellEnd"/>
      <w:r w:rsidRPr="00B06929">
        <w:t xml:space="preserve"> (and more specifically the Head of the Administration) needs to be urgently resolved.  </w:t>
      </w:r>
    </w:p>
    <w:p w14:paraId="1577C3B8" w14:textId="77777777" w:rsidR="00CC4D30" w:rsidRPr="00B06929" w:rsidRDefault="00CC4D30" w:rsidP="00CC4D30">
      <w:pPr>
        <w:numPr>
          <w:ilvl w:val="0"/>
          <w:numId w:val="22"/>
        </w:numPr>
      </w:pPr>
      <w:r w:rsidRPr="00B06929">
        <w:rPr>
          <w:i/>
          <w:iCs/>
        </w:rPr>
        <w:t>Complete equipping out of CIZ boat</w:t>
      </w:r>
      <w:r w:rsidRPr="00B06929">
        <w:t>. Dependent on the availability of funding, the boat could be equipped with useful scientific equipment: GPS units, depth finders/sounder, air compressor, diving equipment, telescope and binoculars, camera equipment, rubber dinghy for landing ashore, underwater sound recording equipment and playback equipment.  </w:t>
      </w:r>
    </w:p>
    <w:p w14:paraId="2E9C1CA6" w14:textId="77777777" w:rsidR="00CC4D30" w:rsidRPr="00B06929" w:rsidRDefault="00CC4D30" w:rsidP="00CC4D30">
      <w:pPr>
        <w:numPr>
          <w:ilvl w:val="0"/>
          <w:numId w:val="22"/>
        </w:numPr>
      </w:pPr>
      <w:r w:rsidRPr="00B06929">
        <w:rPr>
          <w:i/>
          <w:iCs/>
        </w:rPr>
        <w:t xml:space="preserve">Re-categorization of CIZ. </w:t>
      </w:r>
      <w:r w:rsidRPr="00B06929">
        <w:t>Apparently, the decision to re-</w:t>
      </w:r>
      <w:proofErr w:type="spellStart"/>
      <w:r w:rsidRPr="00B06929">
        <w:t>categorise</w:t>
      </w:r>
      <w:proofErr w:type="spellEnd"/>
      <w:r w:rsidRPr="00B06929">
        <w:t xml:space="preserve"> the CIZ into a National Park (Commander Islands National Park) has already been taken. Planning the implications of and implementing this decision will have to be taken carefully so as not to reduce funding and staffing for the protected area. In addition, the zonation of the national park will also have to be carefully considered.  </w:t>
      </w:r>
    </w:p>
    <w:p w14:paraId="3603C5A0" w14:textId="77777777" w:rsidR="00CC4D30" w:rsidRPr="00B06929" w:rsidRDefault="00CC4D30" w:rsidP="00CC4D30">
      <w:pPr>
        <w:numPr>
          <w:ilvl w:val="0"/>
          <w:numId w:val="22"/>
        </w:numPr>
      </w:pPr>
      <w:r w:rsidRPr="00B06929">
        <w:rPr>
          <w:i/>
          <w:iCs/>
        </w:rPr>
        <w:t>Be ambitious for the coverage of the protected area coverage</w:t>
      </w:r>
      <w:r w:rsidRPr="00B06929">
        <w:t>. There are many reasons why Russia should continue to expend its MCPA network in the coming years. The precedent has now been set by Gabon with 23% of its EEZ set aside for marine protected areas but other countries are targeting even higher proportions!  </w:t>
      </w:r>
    </w:p>
    <w:p w14:paraId="49C1633E" w14:textId="77777777" w:rsidR="00CC4D30" w:rsidRPr="00B06929" w:rsidRDefault="00CC4D30" w:rsidP="00CC4D30">
      <w:pPr>
        <w:numPr>
          <w:ilvl w:val="0"/>
          <w:numId w:val="22"/>
        </w:numPr>
      </w:pPr>
      <w:r w:rsidRPr="00B06929">
        <w:rPr>
          <w:i/>
          <w:iCs/>
        </w:rPr>
        <w:t>Broaden the definitions of protected areas</w:t>
      </w:r>
      <w:r w:rsidRPr="00B06929">
        <w:t xml:space="preserve">. In a changing world, re-defining protected areas may be useful – especially when one </w:t>
      </w:r>
      <w:r w:rsidRPr="00B06929">
        <w:rPr>
          <w:i/>
          <w:iCs/>
        </w:rPr>
        <w:t xml:space="preserve">broadens </w:t>
      </w:r>
      <w:r w:rsidRPr="00B06929">
        <w:t>the definitions!  </w:t>
      </w:r>
    </w:p>
    <w:p w14:paraId="1B090C61" w14:textId="77777777" w:rsidR="00CC4D30" w:rsidRDefault="00CC4D30" w:rsidP="00CC4D30">
      <w:pPr>
        <w:numPr>
          <w:ilvl w:val="0"/>
          <w:numId w:val="22"/>
        </w:numPr>
      </w:pPr>
      <w:r w:rsidRPr="00B06929">
        <w:rPr>
          <w:i/>
          <w:iCs/>
        </w:rPr>
        <w:t>Treat tourism as an ecosystem service</w:t>
      </w:r>
      <w:r w:rsidRPr="00B06929">
        <w:t xml:space="preserve">. In many places across the globe, tourism has been </w:t>
      </w:r>
      <w:proofErr w:type="spellStart"/>
      <w:r w:rsidRPr="00B06929">
        <w:t>recognised</w:t>
      </w:r>
      <w:proofErr w:type="spellEnd"/>
      <w:r w:rsidRPr="00B06929">
        <w:t xml:space="preserve"> as an ecosystem service to the tourists that visit; if this changed in Russia, fees could be charged as, apparently, Russian legislation only allows fees to be collected if a service is being provided.  </w:t>
      </w:r>
    </w:p>
    <w:p w14:paraId="452CAA52" w14:textId="77777777" w:rsidR="00CC4D30" w:rsidRPr="00B06929" w:rsidRDefault="00CC4D30" w:rsidP="00CC4D30">
      <w:pPr>
        <w:jc w:val="right"/>
      </w:pPr>
      <w:r>
        <w:t xml:space="preserve">(TE </w:t>
      </w:r>
      <w:proofErr w:type="spellStart"/>
      <w:r>
        <w:t>pp.x</w:t>
      </w:r>
      <w:proofErr w:type="spellEnd"/>
      <w:r>
        <w:t>-xii)</w:t>
      </w:r>
    </w:p>
    <w:p w14:paraId="42046BEC" w14:textId="77777777" w:rsidR="00CC4D30" w:rsidRPr="00B06929" w:rsidRDefault="00CC4D30" w:rsidP="00CC4D30"/>
    <w:p w14:paraId="1A80F422" w14:textId="77777777" w:rsidR="00225AE1" w:rsidRDefault="00B20A23" w:rsidP="00477B6D">
      <w:pPr>
        <w:pStyle w:val="Heading1"/>
      </w:pPr>
      <w:r>
        <w:t>10</w:t>
      </w:r>
      <w:r w:rsidR="00477B6D">
        <w:t xml:space="preserve">. </w:t>
      </w:r>
      <w:r w:rsidR="00225AE1" w:rsidRPr="0040236B">
        <w:t>Quality of the Terminal Evaluation Report</w:t>
      </w:r>
    </w:p>
    <w:p w14:paraId="60228987" w14:textId="77777777"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14:paraId="1D707658" w14:textId="77777777"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802DD55" w14:textId="77777777" w:rsidR="00EE0545" w:rsidRPr="00B95050" w:rsidRDefault="00EE0545" w:rsidP="0044379B">
            <w:pPr>
              <w:rPr>
                <w:b w:val="0"/>
                <w:sz w:val="20"/>
                <w:szCs w:val="20"/>
              </w:rPr>
            </w:pPr>
            <w:r w:rsidRPr="00B95050">
              <w:rPr>
                <w:b w:val="0"/>
                <w:sz w:val="20"/>
                <w:szCs w:val="20"/>
              </w:rPr>
              <w:t>Criteria</w:t>
            </w:r>
          </w:p>
        </w:tc>
        <w:tc>
          <w:tcPr>
            <w:tcW w:w="5088" w:type="dxa"/>
            <w:tcBorders>
              <w:right w:val="single" w:sz="4" w:space="0" w:color="auto"/>
            </w:tcBorders>
          </w:tcPr>
          <w:p w14:paraId="10F1BED4" w14:textId="77777777" w:rsidR="00EE0545" w:rsidRPr="00B95050" w:rsidRDefault="00EE0545" w:rsidP="0044379B">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14:paraId="2532804B" w14:textId="77777777" w:rsidR="00EE0545" w:rsidRPr="00B95050" w:rsidRDefault="00EE0545" w:rsidP="0044379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14:paraId="2339DD7C"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E78D12D" w14:textId="77777777" w:rsidR="00EE0545" w:rsidRPr="00B95050" w:rsidRDefault="00EE0545" w:rsidP="0044379B">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14:paraId="7BFDA8ED" w14:textId="15EC7347" w:rsidR="00EE0545" w:rsidRPr="00685B85" w:rsidRDefault="0033610C"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contains a good assessment of relevant outcomes and impacts of the project, as well as achievement of objectives.</w:t>
            </w:r>
          </w:p>
        </w:tc>
        <w:tc>
          <w:tcPr>
            <w:tcW w:w="1329" w:type="dxa"/>
            <w:tcBorders>
              <w:top w:val="single" w:sz="4" w:space="0" w:color="auto"/>
              <w:left w:val="single" w:sz="4" w:space="0" w:color="auto"/>
              <w:bottom w:val="single" w:sz="4" w:space="0" w:color="auto"/>
              <w:right w:val="single" w:sz="4" w:space="0" w:color="auto"/>
            </w:tcBorders>
            <w:vAlign w:val="center"/>
          </w:tcPr>
          <w:p w14:paraId="4D46766C" w14:textId="2B0F30C7" w:rsidR="00EE0545" w:rsidRPr="00685B85" w:rsidRDefault="0033610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1209CADA"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7DF2A620" w14:textId="77777777"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14:paraId="60DC0FC9" w14:textId="48DF70E3" w:rsidR="00EE0545" w:rsidRPr="00685B85" w:rsidRDefault="0033610C"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is internally consistent and the evidence presented is complete. Most ratings are well substantiated, but some (for example, Project Implementation) could have been more clearly justified.</w:t>
            </w:r>
          </w:p>
        </w:tc>
        <w:tc>
          <w:tcPr>
            <w:tcW w:w="1329" w:type="dxa"/>
            <w:tcBorders>
              <w:top w:val="single" w:sz="4" w:space="0" w:color="auto"/>
              <w:left w:val="single" w:sz="4" w:space="0" w:color="auto"/>
              <w:bottom w:val="single" w:sz="4" w:space="0" w:color="auto"/>
              <w:right w:val="single" w:sz="4" w:space="0" w:color="auto"/>
            </w:tcBorders>
            <w:vAlign w:val="center"/>
          </w:tcPr>
          <w:p w14:paraId="75567D17" w14:textId="00CF0ECD" w:rsidR="00EE0545" w:rsidRPr="00685B85" w:rsidRDefault="0033610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14:paraId="2CFB7C29"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CB7CB77" w14:textId="77777777" w:rsidR="00EE0545" w:rsidRPr="00B95050" w:rsidRDefault="00EE0545" w:rsidP="0044379B">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14:paraId="52054588" w14:textId="0B431040" w:rsidR="00EE0545" w:rsidRPr="00685B85" w:rsidRDefault="0033610C"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discusses sustainability very clearly and provides a good analysis of what will happen following project end.</w:t>
            </w:r>
          </w:p>
        </w:tc>
        <w:tc>
          <w:tcPr>
            <w:tcW w:w="1329" w:type="dxa"/>
            <w:tcBorders>
              <w:top w:val="single" w:sz="4" w:space="0" w:color="auto"/>
              <w:left w:val="single" w:sz="4" w:space="0" w:color="auto"/>
              <w:bottom w:val="single" w:sz="4" w:space="0" w:color="auto"/>
              <w:right w:val="single" w:sz="4" w:space="0" w:color="auto"/>
            </w:tcBorders>
            <w:vAlign w:val="center"/>
          </w:tcPr>
          <w:p w14:paraId="2F49602D" w14:textId="26D32AEA" w:rsidR="00EE0545" w:rsidRPr="00685B85" w:rsidRDefault="0033610C"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14:paraId="04495472" w14:textId="77777777" w:rsidTr="00EE0545">
        <w:tc>
          <w:tcPr>
            <w:cnfStyle w:val="001000000000" w:firstRow="0" w:lastRow="0" w:firstColumn="1" w:lastColumn="0" w:oddVBand="0" w:evenVBand="0" w:oddHBand="0" w:evenHBand="0" w:firstRowFirstColumn="0" w:firstRowLastColumn="0" w:lastRowFirstColumn="0" w:lastRowLastColumn="0"/>
            <w:tcW w:w="3192" w:type="dxa"/>
          </w:tcPr>
          <w:p w14:paraId="46D6F441" w14:textId="77777777" w:rsidR="00EE0545" w:rsidRPr="00B95050" w:rsidRDefault="00EE0545" w:rsidP="0044379B">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14:paraId="3F6546C4" w14:textId="72497D81" w:rsidR="00EE0545" w:rsidRPr="00685B85" w:rsidRDefault="0033610C" w:rsidP="00B143BA">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lessons learned are supported by evidence and the discussions provided elsewhere </w:t>
            </w:r>
            <w:r w:rsidR="00B143BA">
              <w:rPr>
                <w:sz w:val="20"/>
                <w:szCs w:val="20"/>
              </w:rPr>
              <w:t xml:space="preserve">in the report. They </w:t>
            </w:r>
            <w:r>
              <w:rPr>
                <w:sz w:val="20"/>
                <w:szCs w:val="20"/>
              </w:rPr>
              <w:t>appear comprehensive.</w:t>
            </w:r>
          </w:p>
        </w:tc>
        <w:tc>
          <w:tcPr>
            <w:tcW w:w="1329" w:type="dxa"/>
            <w:tcBorders>
              <w:top w:val="single" w:sz="4" w:space="0" w:color="auto"/>
              <w:left w:val="single" w:sz="4" w:space="0" w:color="auto"/>
              <w:bottom w:val="single" w:sz="4" w:space="0" w:color="auto"/>
              <w:right w:val="single" w:sz="4" w:space="0" w:color="auto"/>
            </w:tcBorders>
            <w:vAlign w:val="center"/>
          </w:tcPr>
          <w:p w14:paraId="2B58AF49" w14:textId="01A30EAF" w:rsidR="00EE0545" w:rsidRPr="00685B85" w:rsidRDefault="0056273E"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14:paraId="09856DE6" w14:textId="77777777"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C39537D" w14:textId="77777777" w:rsidR="00EE0545" w:rsidRPr="00B95050" w:rsidRDefault="00EE0545" w:rsidP="0044379B">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14:paraId="0E448D1F" w14:textId="1DF9579E" w:rsidR="00EE0545" w:rsidRPr="00685B85" w:rsidRDefault="0056273E" w:rsidP="0056273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Total costs and costs per outcome are reported, as well as actual co-financing received by the project. Costs per activity are not provided</w:t>
            </w:r>
          </w:p>
        </w:tc>
        <w:tc>
          <w:tcPr>
            <w:tcW w:w="1329" w:type="dxa"/>
            <w:tcBorders>
              <w:top w:val="single" w:sz="4" w:space="0" w:color="auto"/>
              <w:left w:val="single" w:sz="4" w:space="0" w:color="auto"/>
              <w:bottom w:val="single" w:sz="4" w:space="0" w:color="auto"/>
              <w:right w:val="single" w:sz="4" w:space="0" w:color="auto"/>
            </w:tcBorders>
            <w:vAlign w:val="center"/>
          </w:tcPr>
          <w:p w14:paraId="76E6A644" w14:textId="67771195" w:rsidR="00EE0545" w:rsidRPr="00685B85" w:rsidRDefault="0056273E"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14:paraId="4CC14957" w14:textId="77777777"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14:paraId="5ED5D94F" w14:textId="77777777" w:rsidR="00EE0545" w:rsidRPr="00B95050" w:rsidRDefault="00EE0545" w:rsidP="0044379B">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14:paraId="4CFE93D9" w14:textId="1271446C" w:rsidR="00EE0545" w:rsidRPr="00685B85" w:rsidRDefault="0033610C"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report provides a good analysis of the M&amp;E system, and a good description of how M&amp;E was implemented and some of the issues encountered.</w:t>
            </w:r>
          </w:p>
        </w:tc>
        <w:tc>
          <w:tcPr>
            <w:tcW w:w="1329" w:type="dxa"/>
            <w:tcBorders>
              <w:top w:val="single" w:sz="4" w:space="0" w:color="auto"/>
              <w:left w:val="single" w:sz="4" w:space="0" w:color="auto"/>
              <w:bottom w:val="thinThickSmallGap" w:sz="18" w:space="0" w:color="auto"/>
              <w:right w:val="single" w:sz="4" w:space="0" w:color="auto"/>
            </w:tcBorders>
            <w:vAlign w:val="center"/>
          </w:tcPr>
          <w:p w14:paraId="5D7AD81A" w14:textId="1E5AA420" w:rsidR="00EE0545" w:rsidRPr="00685B85" w:rsidRDefault="0033610C"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1B4CCB" w:rsidRPr="00B95050" w14:paraId="2A5B903A" w14:textId="77777777"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14:paraId="2E277E06" w14:textId="77777777" w:rsidR="001B4CCB" w:rsidRPr="00B95050" w:rsidRDefault="001B4CCB" w:rsidP="0044379B">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14:paraId="3C1A89D7" w14:textId="77777777"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14:paraId="6126D8E4" w14:textId="42B7F710" w:rsidR="001B4CCB" w:rsidRPr="00685B85" w:rsidRDefault="002508D0"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bl>
    <w:p w14:paraId="15B8BC0B" w14:textId="77777777" w:rsidR="00225AE1" w:rsidRPr="00225AE1" w:rsidRDefault="00225AE1" w:rsidP="00225AE1">
      <w:pPr>
        <w:tabs>
          <w:tab w:val="left" w:pos="900"/>
        </w:tabs>
        <w:rPr>
          <w:b/>
        </w:rPr>
      </w:pPr>
    </w:p>
    <w:p w14:paraId="6B12A399" w14:textId="77777777" w:rsidR="00902E96" w:rsidRPr="00217417" w:rsidRDefault="00EE0545" w:rsidP="00EE0545">
      <w:pPr>
        <w:pStyle w:val="Heading1"/>
      </w:pPr>
      <w:r>
        <w:t>1</w:t>
      </w:r>
      <w:r w:rsidR="00B20A23">
        <w:t>1</w:t>
      </w:r>
      <w:r>
        <w:t>. Note any additional sources of information used in the preparation of the terminal evaluation report (excluding PIRs, TEs, and PADs).</w:t>
      </w:r>
    </w:p>
    <w:p w14:paraId="122442CB" w14:textId="77777777" w:rsidR="00614389" w:rsidRDefault="00614389" w:rsidP="00614389">
      <w:pPr>
        <w:ind w:left="810" w:hanging="450"/>
      </w:pPr>
    </w:p>
    <w:p w14:paraId="6269DBDB" w14:textId="77777777" w:rsidR="00614389" w:rsidRPr="001C2A54" w:rsidRDefault="00614389" w:rsidP="00614389">
      <w:pPr>
        <w:ind w:left="810" w:hanging="450"/>
      </w:pPr>
      <w:r w:rsidRPr="001C2A54">
        <w:t>No additional sources were used in the preparation of this TER.</w:t>
      </w:r>
    </w:p>
    <w:p w14:paraId="451B07DD" w14:textId="77777777" w:rsidR="00217417" w:rsidRPr="00902E96" w:rsidRDefault="00217417" w:rsidP="00902E96">
      <w:pPr>
        <w:ind w:left="810" w:hanging="450"/>
        <w:rPr>
          <w:i/>
        </w:rPr>
      </w:pPr>
    </w:p>
    <w:sectPr w:rsidR="00217417" w:rsidRPr="00902E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E9492" w14:textId="77777777" w:rsidR="00784B72" w:rsidRDefault="00784B72" w:rsidP="00D62957">
      <w:pPr>
        <w:spacing w:after="0" w:line="240" w:lineRule="auto"/>
      </w:pPr>
      <w:r>
        <w:separator/>
      </w:r>
    </w:p>
  </w:endnote>
  <w:endnote w:type="continuationSeparator" w:id="0">
    <w:p w14:paraId="48763CBB" w14:textId="77777777" w:rsidR="00784B72" w:rsidRDefault="00784B72"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98847"/>
      <w:docPartObj>
        <w:docPartGallery w:val="Page Numbers (Bottom of Page)"/>
        <w:docPartUnique/>
      </w:docPartObj>
    </w:sdtPr>
    <w:sdtEndPr>
      <w:rPr>
        <w:noProof/>
      </w:rPr>
    </w:sdtEndPr>
    <w:sdtContent>
      <w:p w14:paraId="7D8F18FA" w14:textId="77777777" w:rsidR="00784B72" w:rsidRDefault="00784B72">
        <w:pPr>
          <w:pStyle w:val="Footer"/>
          <w:jc w:val="right"/>
        </w:pPr>
        <w:r>
          <w:fldChar w:fldCharType="begin"/>
        </w:r>
        <w:r>
          <w:instrText xml:space="preserve"> PAGE   \* MERGEFORMAT </w:instrText>
        </w:r>
        <w:r>
          <w:fldChar w:fldCharType="separate"/>
        </w:r>
        <w:r w:rsidR="005143E1">
          <w:rPr>
            <w:noProof/>
          </w:rPr>
          <w:t>15</w:t>
        </w:r>
        <w:r>
          <w:rPr>
            <w:noProof/>
          </w:rPr>
          <w:fldChar w:fldCharType="end"/>
        </w:r>
      </w:p>
    </w:sdtContent>
  </w:sdt>
  <w:p w14:paraId="75BE2E6C" w14:textId="77777777" w:rsidR="00784B72" w:rsidRDefault="00784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76B0" w14:textId="77777777" w:rsidR="00784B72" w:rsidRDefault="00784B72" w:rsidP="00D62957">
      <w:pPr>
        <w:spacing w:after="0" w:line="240" w:lineRule="auto"/>
      </w:pPr>
      <w:r>
        <w:separator/>
      </w:r>
    </w:p>
  </w:footnote>
  <w:footnote w:type="continuationSeparator" w:id="0">
    <w:p w14:paraId="17527727" w14:textId="77777777" w:rsidR="00784B72" w:rsidRDefault="00784B72" w:rsidP="00D6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7E66366"/>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4434F"/>
    <w:multiLevelType w:val="hybridMultilevel"/>
    <w:tmpl w:val="588ECF96"/>
    <w:lvl w:ilvl="0" w:tplc="0409000F">
      <w:start w:val="1"/>
      <w:numFmt w:val="decimal"/>
      <w:lvlText w:val="%1."/>
      <w:lvlJc w:val="left"/>
      <w:pPr>
        <w:tabs>
          <w:tab w:val="num" w:pos="720"/>
        </w:tabs>
        <w:ind w:left="0" w:firstLine="0"/>
      </w:pPr>
      <w:rPr>
        <w:rFonts w:hint="default"/>
      </w:rPr>
    </w:lvl>
    <w:lvl w:ilvl="1" w:tplc="0409001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186C6D"/>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7D3F7C"/>
    <w:multiLevelType w:val="hybridMultilevel"/>
    <w:tmpl w:val="4F840762"/>
    <w:lvl w:ilvl="0" w:tplc="287EB39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E40D1E"/>
    <w:multiLevelType w:val="hybridMultilevel"/>
    <w:tmpl w:val="588ECF96"/>
    <w:lvl w:ilvl="0" w:tplc="0409000F">
      <w:start w:val="1"/>
      <w:numFmt w:val="decimal"/>
      <w:pStyle w:val="TOC3"/>
      <w:lvlText w:val="%1."/>
      <w:lvlJc w:val="left"/>
      <w:pPr>
        <w:tabs>
          <w:tab w:val="num" w:pos="720"/>
        </w:tabs>
        <w:ind w:left="0" w:firstLine="0"/>
      </w:pPr>
      <w:rPr>
        <w:rFonts w:hint="default"/>
      </w:rPr>
    </w:lvl>
    <w:lvl w:ilvl="1" w:tplc="0409001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224EE5"/>
    <w:multiLevelType w:val="hybridMultilevel"/>
    <w:tmpl w:val="FBC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F418E"/>
    <w:multiLevelType w:val="hybridMultilevel"/>
    <w:tmpl w:val="34C2607E"/>
    <w:lvl w:ilvl="0" w:tplc="514A1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777D3"/>
    <w:multiLevelType w:val="hybridMultilevel"/>
    <w:tmpl w:val="588ECF96"/>
    <w:lvl w:ilvl="0" w:tplc="0409000F">
      <w:start w:val="1"/>
      <w:numFmt w:val="decimal"/>
      <w:lvlText w:val="%1."/>
      <w:lvlJc w:val="left"/>
      <w:pPr>
        <w:tabs>
          <w:tab w:val="num" w:pos="720"/>
        </w:tabs>
        <w:ind w:left="0" w:firstLine="0"/>
      </w:pPr>
      <w:rPr>
        <w:rFonts w:hint="default"/>
      </w:rPr>
    </w:lvl>
    <w:lvl w:ilvl="1" w:tplc="04090019">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05E139F"/>
    <w:multiLevelType w:val="hybridMultilevel"/>
    <w:tmpl w:val="C2828B66"/>
    <w:lvl w:ilvl="0" w:tplc="1AF6D5BC">
      <w:start w:val="1"/>
      <w:numFmt w:val="bullet"/>
      <w:lvlText w:val=""/>
      <w:lvlJc w:val="left"/>
      <w:pPr>
        <w:tabs>
          <w:tab w:val="num" w:pos="360"/>
        </w:tabs>
        <w:ind w:left="360" w:hanging="360"/>
      </w:pPr>
      <w:rPr>
        <w:rFonts w:ascii="Symbol" w:hAnsi="Symbol" w:hint="default"/>
        <w:color w:val="auto"/>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0504E"/>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82792C"/>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414744"/>
    <w:multiLevelType w:val="hybridMultilevel"/>
    <w:tmpl w:val="0CDEEA30"/>
    <w:lvl w:ilvl="0" w:tplc="CA06FE14">
      <w:start w:val="1"/>
      <w:numFmt w:val="decimal"/>
      <w:lvlText w:val="%1."/>
      <w:lvlJc w:val="left"/>
      <w:pPr>
        <w:ind w:left="720" w:hanging="360"/>
      </w:pPr>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3D15B3"/>
    <w:multiLevelType w:val="hybridMultilevel"/>
    <w:tmpl w:val="0CDEEA30"/>
    <w:lvl w:ilvl="0" w:tplc="CA06FE14">
      <w:start w:val="1"/>
      <w:numFmt w:val="decimal"/>
      <w:lvlText w:val="%1."/>
      <w:lvlJc w:val="left"/>
      <w:pPr>
        <w:ind w:left="720" w:hanging="360"/>
      </w:pPr>
      <w:rPr>
        <w:rFonts w:asciiTheme="minorHAnsi" w:eastAsiaTheme="minorHAnsi" w:hAnsiTheme="minorHAnsi"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07703B"/>
    <w:multiLevelType w:val="hybridMultilevel"/>
    <w:tmpl w:val="B704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265B3"/>
    <w:multiLevelType w:val="hybridMultilevel"/>
    <w:tmpl w:val="1818BCF0"/>
    <w:lvl w:ilvl="0" w:tplc="D930C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D0C18"/>
    <w:multiLevelType w:val="hybridMultilevel"/>
    <w:tmpl w:val="F66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9"/>
  </w:num>
  <w:num w:numId="5">
    <w:abstractNumId w:val="16"/>
  </w:num>
  <w:num w:numId="6">
    <w:abstractNumId w:val="1"/>
  </w:num>
  <w:num w:numId="7">
    <w:abstractNumId w:val="8"/>
  </w:num>
  <w:num w:numId="8">
    <w:abstractNumId w:val="21"/>
  </w:num>
  <w:num w:numId="9">
    <w:abstractNumId w:val="7"/>
  </w:num>
  <w:num w:numId="10">
    <w:abstractNumId w:val="22"/>
  </w:num>
  <w:num w:numId="11">
    <w:abstractNumId w:val="2"/>
  </w:num>
  <w:num w:numId="12">
    <w:abstractNumId w:val="12"/>
  </w:num>
  <w:num w:numId="13">
    <w:abstractNumId w:val="13"/>
  </w:num>
  <w:num w:numId="14">
    <w:abstractNumId w:val="20"/>
  </w:num>
  <w:num w:numId="15">
    <w:abstractNumId w:val="0"/>
  </w:num>
  <w:num w:numId="16">
    <w:abstractNumId w:val="10"/>
  </w:num>
  <w:num w:numId="17">
    <w:abstractNumId w:val="14"/>
  </w:num>
  <w:num w:numId="18">
    <w:abstractNumId w:val="3"/>
  </w:num>
  <w:num w:numId="19">
    <w:abstractNumId w:val="15"/>
  </w:num>
  <w:num w:numId="20">
    <w:abstractNumId w:val="18"/>
  </w:num>
  <w:num w:numId="21">
    <w:abstractNumId w:val="6"/>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19"/>
    <w:rsid w:val="00011B66"/>
    <w:rsid w:val="0002029A"/>
    <w:rsid w:val="00020854"/>
    <w:rsid w:val="000218A0"/>
    <w:rsid w:val="00022180"/>
    <w:rsid w:val="00023DC8"/>
    <w:rsid w:val="00025E94"/>
    <w:rsid w:val="00040789"/>
    <w:rsid w:val="00043231"/>
    <w:rsid w:val="0004657A"/>
    <w:rsid w:val="00046FCF"/>
    <w:rsid w:val="0004769F"/>
    <w:rsid w:val="0005502A"/>
    <w:rsid w:val="000567A9"/>
    <w:rsid w:val="0006141A"/>
    <w:rsid w:val="00062800"/>
    <w:rsid w:val="00064A47"/>
    <w:rsid w:val="000658CC"/>
    <w:rsid w:val="0007019B"/>
    <w:rsid w:val="00070272"/>
    <w:rsid w:val="00071D30"/>
    <w:rsid w:val="000754BD"/>
    <w:rsid w:val="000814A8"/>
    <w:rsid w:val="0008203B"/>
    <w:rsid w:val="00086808"/>
    <w:rsid w:val="000913DA"/>
    <w:rsid w:val="00097547"/>
    <w:rsid w:val="00097606"/>
    <w:rsid w:val="000977E8"/>
    <w:rsid w:val="000A17A5"/>
    <w:rsid w:val="000A6F76"/>
    <w:rsid w:val="000B3320"/>
    <w:rsid w:val="000B3F8C"/>
    <w:rsid w:val="000C0A75"/>
    <w:rsid w:val="000C5D36"/>
    <w:rsid w:val="000C6514"/>
    <w:rsid w:val="000C6522"/>
    <w:rsid w:val="000D2911"/>
    <w:rsid w:val="000D34AB"/>
    <w:rsid w:val="000D3731"/>
    <w:rsid w:val="000D4123"/>
    <w:rsid w:val="000E2D31"/>
    <w:rsid w:val="000F7345"/>
    <w:rsid w:val="001014C3"/>
    <w:rsid w:val="00102E70"/>
    <w:rsid w:val="00106392"/>
    <w:rsid w:val="00106D13"/>
    <w:rsid w:val="001218CC"/>
    <w:rsid w:val="0012528A"/>
    <w:rsid w:val="0012545D"/>
    <w:rsid w:val="00131A37"/>
    <w:rsid w:val="00132B66"/>
    <w:rsid w:val="00136EAE"/>
    <w:rsid w:val="001449E1"/>
    <w:rsid w:val="00145D15"/>
    <w:rsid w:val="001472E0"/>
    <w:rsid w:val="00147D16"/>
    <w:rsid w:val="00156678"/>
    <w:rsid w:val="001574E3"/>
    <w:rsid w:val="00157AF4"/>
    <w:rsid w:val="00163CE8"/>
    <w:rsid w:val="0016445C"/>
    <w:rsid w:val="001662EE"/>
    <w:rsid w:val="001710F0"/>
    <w:rsid w:val="001719B7"/>
    <w:rsid w:val="0017295A"/>
    <w:rsid w:val="00181158"/>
    <w:rsid w:val="00184AD7"/>
    <w:rsid w:val="00185A9A"/>
    <w:rsid w:val="0018695F"/>
    <w:rsid w:val="00187DA7"/>
    <w:rsid w:val="00187FD2"/>
    <w:rsid w:val="00191CB9"/>
    <w:rsid w:val="00191D09"/>
    <w:rsid w:val="001923AE"/>
    <w:rsid w:val="00193F9A"/>
    <w:rsid w:val="00196702"/>
    <w:rsid w:val="00196854"/>
    <w:rsid w:val="001A1F18"/>
    <w:rsid w:val="001A7856"/>
    <w:rsid w:val="001A7F50"/>
    <w:rsid w:val="001B07F3"/>
    <w:rsid w:val="001B32CC"/>
    <w:rsid w:val="001B3311"/>
    <w:rsid w:val="001B4CCB"/>
    <w:rsid w:val="001B5FCA"/>
    <w:rsid w:val="001C0047"/>
    <w:rsid w:val="001C529C"/>
    <w:rsid w:val="001D5DED"/>
    <w:rsid w:val="001D654A"/>
    <w:rsid w:val="001D794C"/>
    <w:rsid w:val="001E00BA"/>
    <w:rsid w:val="001E0787"/>
    <w:rsid w:val="001E2235"/>
    <w:rsid w:val="001E3835"/>
    <w:rsid w:val="001E5E4E"/>
    <w:rsid w:val="001E6CB5"/>
    <w:rsid w:val="001E74D4"/>
    <w:rsid w:val="001F594A"/>
    <w:rsid w:val="00204C5E"/>
    <w:rsid w:val="00204E6E"/>
    <w:rsid w:val="00205411"/>
    <w:rsid w:val="00207D05"/>
    <w:rsid w:val="0021197A"/>
    <w:rsid w:val="00211EA9"/>
    <w:rsid w:val="00213591"/>
    <w:rsid w:val="00215C35"/>
    <w:rsid w:val="00217417"/>
    <w:rsid w:val="00220C8E"/>
    <w:rsid w:val="00225AE1"/>
    <w:rsid w:val="0022787B"/>
    <w:rsid w:val="0023163C"/>
    <w:rsid w:val="0023240D"/>
    <w:rsid w:val="00236193"/>
    <w:rsid w:val="002508D0"/>
    <w:rsid w:val="002563E8"/>
    <w:rsid w:val="00260C79"/>
    <w:rsid w:val="0026100F"/>
    <w:rsid w:val="002631B1"/>
    <w:rsid w:val="00264EFF"/>
    <w:rsid w:val="002650ED"/>
    <w:rsid w:val="002665D5"/>
    <w:rsid w:val="002709C7"/>
    <w:rsid w:val="002722B4"/>
    <w:rsid w:val="00275183"/>
    <w:rsid w:val="00275496"/>
    <w:rsid w:val="00280BF2"/>
    <w:rsid w:val="00287E73"/>
    <w:rsid w:val="00291487"/>
    <w:rsid w:val="00292642"/>
    <w:rsid w:val="00293CEA"/>
    <w:rsid w:val="00297690"/>
    <w:rsid w:val="002A044E"/>
    <w:rsid w:val="002A6063"/>
    <w:rsid w:val="002B2062"/>
    <w:rsid w:val="002B491E"/>
    <w:rsid w:val="002B7104"/>
    <w:rsid w:val="002C0508"/>
    <w:rsid w:val="002C2806"/>
    <w:rsid w:val="002D1F95"/>
    <w:rsid w:val="002D290C"/>
    <w:rsid w:val="002D49AF"/>
    <w:rsid w:val="002E01C2"/>
    <w:rsid w:val="002E324F"/>
    <w:rsid w:val="002F0063"/>
    <w:rsid w:val="002F76C3"/>
    <w:rsid w:val="00315B6A"/>
    <w:rsid w:val="0032239A"/>
    <w:rsid w:val="00327C3E"/>
    <w:rsid w:val="0033610C"/>
    <w:rsid w:val="003376DF"/>
    <w:rsid w:val="00340197"/>
    <w:rsid w:val="00343C93"/>
    <w:rsid w:val="00343FE3"/>
    <w:rsid w:val="003458C3"/>
    <w:rsid w:val="00346773"/>
    <w:rsid w:val="00351C6D"/>
    <w:rsid w:val="00360427"/>
    <w:rsid w:val="00365EC7"/>
    <w:rsid w:val="003740AD"/>
    <w:rsid w:val="00376F86"/>
    <w:rsid w:val="00377717"/>
    <w:rsid w:val="0038553A"/>
    <w:rsid w:val="003907BB"/>
    <w:rsid w:val="00391483"/>
    <w:rsid w:val="00395CCE"/>
    <w:rsid w:val="003A00FB"/>
    <w:rsid w:val="003A0DAA"/>
    <w:rsid w:val="003A207F"/>
    <w:rsid w:val="003A253A"/>
    <w:rsid w:val="003A48A0"/>
    <w:rsid w:val="003A4D9A"/>
    <w:rsid w:val="003B00F1"/>
    <w:rsid w:val="003B5095"/>
    <w:rsid w:val="003B5A3E"/>
    <w:rsid w:val="003C1152"/>
    <w:rsid w:val="003C1D57"/>
    <w:rsid w:val="003C291F"/>
    <w:rsid w:val="003C4EE5"/>
    <w:rsid w:val="003D16FD"/>
    <w:rsid w:val="003D3BB1"/>
    <w:rsid w:val="003E118B"/>
    <w:rsid w:val="003E786B"/>
    <w:rsid w:val="003F4F87"/>
    <w:rsid w:val="0040055A"/>
    <w:rsid w:val="0040236B"/>
    <w:rsid w:val="00403512"/>
    <w:rsid w:val="0040472B"/>
    <w:rsid w:val="004071FB"/>
    <w:rsid w:val="004104BD"/>
    <w:rsid w:val="00415123"/>
    <w:rsid w:val="00416A1D"/>
    <w:rsid w:val="00420E1E"/>
    <w:rsid w:val="00422ED6"/>
    <w:rsid w:val="00425A89"/>
    <w:rsid w:val="00430A1F"/>
    <w:rsid w:val="00432B18"/>
    <w:rsid w:val="00437C2B"/>
    <w:rsid w:val="00442A2C"/>
    <w:rsid w:val="0044379B"/>
    <w:rsid w:val="004479CE"/>
    <w:rsid w:val="004503B6"/>
    <w:rsid w:val="00455FD4"/>
    <w:rsid w:val="0046021A"/>
    <w:rsid w:val="0046082B"/>
    <w:rsid w:val="00462DBF"/>
    <w:rsid w:val="00474A92"/>
    <w:rsid w:val="00474E88"/>
    <w:rsid w:val="00477B6D"/>
    <w:rsid w:val="00482D00"/>
    <w:rsid w:val="0049194E"/>
    <w:rsid w:val="004919CC"/>
    <w:rsid w:val="004A08F6"/>
    <w:rsid w:val="004A134B"/>
    <w:rsid w:val="004A1729"/>
    <w:rsid w:val="004A1FF4"/>
    <w:rsid w:val="004A4658"/>
    <w:rsid w:val="004A6BB9"/>
    <w:rsid w:val="004C1CBC"/>
    <w:rsid w:val="004C4A8E"/>
    <w:rsid w:val="004D4D01"/>
    <w:rsid w:val="004D5C35"/>
    <w:rsid w:val="004D6185"/>
    <w:rsid w:val="004D7A01"/>
    <w:rsid w:val="004E3B2A"/>
    <w:rsid w:val="004E5809"/>
    <w:rsid w:val="004E671E"/>
    <w:rsid w:val="004E7224"/>
    <w:rsid w:val="004E781B"/>
    <w:rsid w:val="004F0773"/>
    <w:rsid w:val="004F2403"/>
    <w:rsid w:val="004F295C"/>
    <w:rsid w:val="004F2D2C"/>
    <w:rsid w:val="004F4EAB"/>
    <w:rsid w:val="004F57D9"/>
    <w:rsid w:val="004F7A09"/>
    <w:rsid w:val="00502239"/>
    <w:rsid w:val="00506602"/>
    <w:rsid w:val="00510355"/>
    <w:rsid w:val="00510C89"/>
    <w:rsid w:val="005143E1"/>
    <w:rsid w:val="005158D0"/>
    <w:rsid w:val="0052123F"/>
    <w:rsid w:val="00523FCB"/>
    <w:rsid w:val="005255DB"/>
    <w:rsid w:val="0052591B"/>
    <w:rsid w:val="005352D3"/>
    <w:rsid w:val="00547B10"/>
    <w:rsid w:val="00554D38"/>
    <w:rsid w:val="00556A42"/>
    <w:rsid w:val="00560430"/>
    <w:rsid w:val="0056273E"/>
    <w:rsid w:val="00565639"/>
    <w:rsid w:val="00565E2C"/>
    <w:rsid w:val="00567B0C"/>
    <w:rsid w:val="0057385E"/>
    <w:rsid w:val="005738FB"/>
    <w:rsid w:val="00574338"/>
    <w:rsid w:val="00574BAF"/>
    <w:rsid w:val="005753A7"/>
    <w:rsid w:val="00575FDD"/>
    <w:rsid w:val="00576282"/>
    <w:rsid w:val="00584F21"/>
    <w:rsid w:val="00586F12"/>
    <w:rsid w:val="005943A3"/>
    <w:rsid w:val="005A0B88"/>
    <w:rsid w:val="005A12A4"/>
    <w:rsid w:val="005A15A0"/>
    <w:rsid w:val="005B0BC5"/>
    <w:rsid w:val="005B63B6"/>
    <w:rsid w:val="005C159F"/>
    <w:rsid w:val="005C191D"/>
    <w:rsid w:val="005C5011"/>
    <w:rsid w:val="005D0DD9"/>
    <w:rsid w:val="005E56B9"/>
    <w:rsid w:val="005E7BD0"/>
    <w:rsid w:val="005F34E3"/>
    <w:rsid w:val="00604848"/>
    <w:rsid w:val="00605E44"/>
    <w:rsid w:val="00606D0D"/>
    <w:rsid w:val="00614163"/>
    <w:rsid w:val="00614389"/>
    <w:rsid w:val="00616AF5"/>
    <w:rsid w:val="0062252C"/>
    <w:rsid w:val="00623358"/>
    <w:rsid w:val="00637C19"/>
    <w:rsid w:val="00640C4B"/>
    <w:rsid w:val="00640E9F"/>
    <w:rsid w:val="00644A8E"/>
    <w:rsid w:val="00645273"/>
    <w:rsid w:val="006502E5"/>
    <w:rsid w:val="00653513"/>
    <w:rsid w:val="006547F3"/>
    <w:rsid w:val="0065677C"/>
    <w:rsid w:val="00657EBB"/>
    <w:rsid w:val="006631E5"/>
    <w:rsid w:val="00664094"/>
    <w:rsid w:val="00670E7B"/>
    <w:rsid w:val="00670FE4"/>
    <w:rsid w:val="00677341"/>
    <w:rsid w:val="006778F9"/>
    <w:rsid w:val="00680427"/>
    <w:rsid w:val="00681C2F"/>
    <w:rsid w:val="00682392"/>
    <w:rsid w:val="00682F91"/>
    <w:rsid w:val="006832FC"/>
    <w:rsid w:val="00685B85"/>
    <w:rsid w:val="0068654F"/>
    <w:rsid w:val="00690444"/>
    <w:rsid w:val="00692A1B"/>
    <w:rsid w:val="00695CF7"/>
    <w:rsid w:val="006A2437"/>
    <w:rsid w:val="006A2BBA"/>
    <w:rsid w:val="006A3C59"/>
    <w:rsid w:val="006B0E88"/>
    <w:rsid w:val="006B21FA"/>
    <w:rsid w:val="006B57E5"/>
    <w:rsid w:val="006B77E6"/>
    <w:rsid w:val="006C332C"/>
    <w:rsid w:val="006D2356"/>
    <w:rsid w:val="006D30EF"/>
    <w:rsid w:val="006D40DA"/>
    <w:rsid w:val="006D4E46"/>
    <w:rsid w:val="006D7941"/>
    <w:rsid w:val="006D7B8F"/>
    <w:rsid w:val="006E3358"/>
    <w:rsid w:val="006E641C"/>
    <w:rsid w:val="006E7697"/>
    <w:rsid w:val="006F1CA0"/>
    <w:rsid w:val="006F5E5B"/>
    <w:rsid w:val="006F708E"/>
    <w:rsid w:val="007024A4"/>
    <w:rsid w:val="00705605"/>
    <w:rsid w:val="007126F3"/>
    <w:rsid w:val="007145E3"/>
    <w:rsid w:val="0071461B"/>
    <w:rsid w:val="007219DA"/>
    <w:rsid w:val="007228FC"/>
    <w:rsid w:val="00723480"/>
    <w:rsid w:val="00724CF0"/>
    <w:rsid w:val="00726124"/>
    <w:rsid w:val="00727675"/>
    <w:rsid w:val="00727740"/>
    <w:rsid w:val="00730707"/>
    <w:rsid w:val="0073236A"/>
    <w:rsid w:val="00733785"/>
    <w:rsid w:val="007419B2"/>
    <w:rsid w:val="0075639E"/>
    <w:rsid w:val="00763C1B"/>
    <w:rsid w:val="007727CC"/>
    <w:rsid w:val="00781473"/>
    <w:rsid w:val="0078292E"/>
    <w:rsid w:val="00782F16"/>
    <w:rsid w:val="00784B72"/>
    <w:rsid w:val="00785AFB"/>
    <w:rsid w:val="00786ABD"/>
    <w:rsid w:val="00786C66"/>
    <w:rsid w:val="00786FD2"/>
    <w:rsid w:val="00792372"/>
    <w:rsid w:val="0079410E"/>
    <w:rsid w:val="007A1D43"/>
    <w:rsid w:val="007A1EEC"/>
    <w:rsid w:val="007B0D65"/>
    <w:rsid w:val="007B5416"/>
    <w:rsid w:val="007B61D2"/>
    <w:rsid w:val="007B7816"/>
    <w:rsid w:val="007C19F7"/>
    <w:rsid w:val="007C259E"/>
    <w:rsid w:val="007C3F0B"/>
    <w:rsid w:val="007C7BD2"/>
    <w:rsid w:val="007D0BE2"/>
    <w:rsid w:val="007E0131"/>
    <w:rsid w:val="007E41D6"/>
    <w:rsid w:val="007E49F9"/>
    <w:rsid w:val="007E79A4"/>
    <w:rsid w:val="007F0C9F"/>
    <w:rsid w:val="007F3770"/>
    <w:rsid w:val="007F53DC"/>
    <w:rsid w:val="007F6AC4"/>
    <w:rsid w:val="00800025"/>
    <w:rsid w:val="00801E07"/>
    <w:rsid w:val="00807A8A"/>
    <w:rsid w:val="008173E5"/>
    <w:rsid w:val="00822F18"/>
    <w:rsid w:val="00835BD9"/>
    <w:rsid w:val="00836169"/>
    <w:rsid w:val="008419E8"/>
    <w:rsid w:val="00843E0F"/>
    <w:rsid w:val="00844A1E"/>
    <w:rsid w:val="00847055"/>
    <w:rsid w:val="0084778C"/>
    <w:rsid w:val="00850245"/>
    <w:rsid w:val="00856490"/>
    <w:rsid w:val="008574F2"/>
    <w:rsid w:val="00863B8E"/>
    <w:rsid w:val="008744AF"/>
    <w:rsid w:val="0087457A"/>
    <w:rsid w:val="0087604E"/>
    <w:rsid w:val="00876D77"/>
    <w:rsid w:val="00881B00"/>
    <w:rsid w:val="00896B4D"/>
    <w:rsid w:val="008A2AFE"/>
    <w:rsid w:val="008A3915"/>
    <w:rsid w:val="008A3923"/>
    <w:rsid w:val="008A7110"/>
    <w:rsid w:val="008B1F40"/>
    <w:rsid w:val="008B3045"/>
    <w:rsid w:val="008B4CB6"/>
    <w:rsid w:val="008C7AB8"/>
    <w:rsid w:val="008D00E6"/>
    <w:rsid w:val="008D111B"/>
    <w:rsid w:val="008D12A0"/>
    <w:rsid w:val="008D1751"/>
    <w:rsid w:val="008D3C0E"/>
    <w:rsid w:val="008E1AA8"/>
    <w:rsid w:val="008E5F79"/>
    <w:rsid w:val="008F52BE"/>
    <w:rsid w:val="009025FB"/>
    <w:rsid w:val="00902E96"/>
    <w:rsid w:val="0090799B"/>
    <w:rsid w:val="009109D0"/>
    <w:rsid w:val="009152C7"/>
    <w:rsid w:val="00915F27"/>
    <w:rsid w:val="00917AC4"/>
    <w:rsid w:val="00922FD7"/>
    <w:rsid w:val="00930E64"/>
    <w:rsid w:val="00936EF8"/>
    <w:rsid w:val="00937F44"/>
    <w:rsid w:val="009457A6"/>
    <w:rsid w:val="00953867"/>
    <w:rsid w:val="00957D97"/>
    <w:rsid w:val="00972FF4"/>
    <w:rsid w:val="00973BBC"/>
    <w:rsid w:val="0097522C"/>
    <w:rsid w:val="00975C04"/>
    <w:rsid w:val="00977711"/>
    <w:rsid w:val="0098302E"/>
    <w:rsid w:val="00991014"/>
    <w:rsid w:val="00991037"/>
    <w:rsid w:val="009A104D"/>
    <w:rsid w:val="009A2819"/>
    <w:rsid w:val="009B1608"/>
    <w:rsid w:val="009B4503"/>
    <w:rsid w:val="009B7E74"/>
    <w:rsid w:val="009C110F"/>
    <w:rsid w:val="009C4597"/>
    <w:rsid w:val="009C4F9E"/>
    <w:rsid w:val="009C69DF"/>
    <w:rsid w:val="009D0651"/>
    <w:rsid w:val="009D39D2"/>
    <w:rsid w:val="009D43DE"/>
    <w:rsid w:val="009D6403"/>
    <w:rsid w:val="009E6DD6"/>
    <w:rsid w:val="009E7C6E"/>
    <w:rsid w:val="00A0187B"/>
    <w:rsid w:val="00A036D8"/>
    <w:rsid w:val="00A10225"/>
    <w:rsid w:val="00A14365"/>
    <w:rsid w:val="00A20A83"/>
    <w:rsid w:val="00A22D46"/>
    <w:rsid w:val="00A24037"/>
    <w:rsid w:val="00A269DF"/>
    <w:rsid w:val="00A27A5E"/>
    <w:rsid w:val="00A308ED"/>
    <w:rsid w:val="00A33C47"/>
    <w:rsid w:val="00A433C4"/>
    <w:rsid w:val="00A460B7"/>
    <w:rsid w:val="00A46406"/>
    <w:rsid w:val="00A62FC8"/>
    <w:rsid w:val="00A6564E"/>
    <w:rsid w:val="00A804E1"/>
    <w:rsid w:val="00A80574"/>
    <w:rsid w:val="00A826FB"/>
    <w:rsid w:val="00A8419E"/>
    <w:rsid w:val="00A8649D"/>
    <w:rsid w:val="00A8692C"/>
    <w:rsid w:val="00A87274"/>
    <w:rsid w:val="00A87BED"/>
    <w:rsid w:val="00A907B5"/>
    <w:rsid w:val="00A96564"/>
    <w:rsid w:val="00AA0527"/>
    <w:rsid w:val="00AA2AF1"/>
    <w:rsid w:val="00AA3038"/>
    <w:rsid w:val="00AA64D6"/>
    <w:rsid w:val="00AA64FF"/>
    <w:rsid w:val="00AA7CB2"/>
    <w:rsid w:val="00AC1F88"/>
    <w:rsid w:val="00AC439C"/>
    <w:rsid w:val="00AC7348"/>
    <w:rsid w:val="00AD443E"/>
    <w:rsid w:val="00AD6875"/>
    <w:rsid w:val="00AE22B2"/>
    <w:rsid w:val="00AE2329"/>
    <w:rsid w:val="00AE2F17"/>
    <w:rsid w:val="00AE42FC"/>
    <w:rsid w:val="00AE6DD0"/>
    <w:rsid w:val="00AF135F"/>
    <w:rsid w:val="00B0469C"/>
    <w:rsid w:val="00B06929"/>
    <w:rsid w:val="00B143BA"/>
    <w:rsid w:val="00B160C5"/>
    <w:rsid w:val="00B16CE2"/>
    <w:rsid w:val="00B17201"/>
    <w:rsid w:val="00B20321"/>
    <w:rsid w:val="00B20A23"/>
    <w:rsid w:val="00B22A00"/>
    <w:rsid w:val="00B26E36"/>
    <w:rsid w:val="00B34299"/>
    <w:rsid w:val="00B35A1B"/>
    <w:rsid w:val="00B41245"/>
    <w:rsid w:val="00B43D8F"/>
    <w:rsid w:val="00B502D5"/>
    <w:rsid w:val="00B509CC"/>
    <w:rsid w:val="00B53643"/>
    <w:rsid w:val="00B543B7"/>
    <w:rsid w:val="00B57DC1"/>
    <w:rsid w:val="00B61E44"/>
    <w:rsid w:val="00B62485"/>
    <w:rsid w:val="00B633EB"/>
    <w:rsid w:val="00B7659D"/>
    <w:rsid w:val="00B81601"/>
    <w:rsid w:val="00B90C8D"/>
    <w:rsid w:val="00B90EC4"/>
    <w:rsid w:val="00B91EC6"/>
    <w:rsid w:val="00B935A2"/>
    <w:rsid w:val="00B95050"/>
    <w:rsid w:val="00B97BAF"/>
    <w:rsid w:val="00BA2F44"/>
    <w:rsid w:val="00BA5521"/>
    <w:rsid w:val="00BB3A21"/>
    <w:rsid w:val="00BB3F76"/>
    <w:rsid w:val="00BB7577"/>
    <w:rsid w:val="00BB7817"/>
    <w:rsid w:val="00BC0412"/>
    <w:rsid w:val="00BC2D2F"/>
    <w:rsid w:val="00BC4FF3"/>
    <w:rsid w:val="00BF2BA4"/>
    <w:rsid w:val="00BF4041"/>
    <w:rsid w:val="00BF5356"/>
    <w:rsid w:val="00C00A31"/>
    <w:rsid w:val="00C01BC9"/>
    <w:rsid w:val="00C04D9D"/>
    <w:rsid w:val="00C07408"/>
    <w:rsid w:val="00C11EC4"/>
    <w:rsid w:val="00C13C04"/>
    <w:rsid w:val="00C14A79"/>
    <w:rsid w:val="00C16741"/>
    <w:rsid w:val="00C1737C"/>
    <w:rsid w:val="00C22D5F"/>
    <w:rsid w:val="00C22E22"/>
    <w:rsid w:val="00C246B6"/>
    <w:rsid w:val="00C27DA9"/>
    <w:rsid w:val="00C30CEF"/>
    <w:rsid w:val="00C3400F"/>
    <w:rsid w:val="00C363B2"/>
    <w:rsid w:val="00C37E87"/>
    <w:rsid w:val="00C4105F"/>
    <w:rsid w:val="00C41456"/>
    <w:rsid w:val="00C454E8"/>
    <w:rsid w:val="00C46054"/>
    <w:rsid w:val="00C47C96"/>
    <w:rsid w:val="00C532D8"/>
    <w:rsid w:val="00C533B2"/>
    <w:rsid w:val="00C60207"/>
    <w:rsid w:val="00C61B82"/>
    <w:rsid w:val="00C653AD"/>
    <w:rsid w:val="00C70C95"/>
    <w:rsid w:val="00C72969"/>
    <w:rsid w:val="00C73B18"/>
    <w:rsid w:val="00C766DF"/>
    <w:rsid w:val="00C917B9"/>
    <w:rsid w:val="00C94D4F"/>
    <w:rsid w:val="00CA125C"/>
    <w:rsid w:val="00CA4C68"/>
    <w:rsid w:val="00CB3AF3"/>
    <w:rsid w:val="00CB4981"/>
    <w:rsid w:val="00CC4D30"/>
    <w:rsid w:val="00CC5ECD"/>
    <w:rsid w:val="00CC63D3"/>
    <w:rsid w:val="00CC6C07"/>
    <w:rsid w:val="00CD0C6C"/>
    <w:rsid w:val="00CD5AB8"/>
    <w:rsid w:val="00CD6D24"/>
    <w:rsid w:val="00CE2BF1"/>
    <w:rsid w:val="00CE5322"/>
    <w:rsid w:val="00CE68A2"/>
    <w:rsid w:val="00CF085D"/>
    <w:rsid w:val="00CF14C0"/>
    <w:rsid w:val="00D00D93"/>
    <w:rsid w:val="00D015C4"/>
    <w:rsid w:val="00D04397"/>
    <w:rsid w:val="00D04D7F"/>
    <w:rsid w:val="00D10193"/>
    <w:rsid w:val="00D13D54"/>
    <w:rsid w:val="00D14260"/>
    <w:rsid w:val="00D15D6A"/>
    <w:rsid w:val="00D16D27"/>
    <w:rsid w:val="00D22F3B"/>
    <w:rsid w:val="00D32809"/>
    <w:rsid w:val="00D33B7F"/>
    <w:rsid w:val="00D3495E"/>
    <w:rsid w:val="00D41B62"/>
    <w:rsid w:val="00D41CB6"/>
    <w:rsid w:val="00D452C2"/>
    <w:rsid w:val="00D45661"/>
    <w:rsid w:val="00D532B1"/>
    <w:rsid w:val="00D53E76"/>
    <w:rsid w:val="00D62957"/>
    <w:rsid w:val="00D77A74"/>
    <w:rsid w:val="00D77CDA"/>
    <w:rsid w:val="00D91731"/>
    <w:rsid w:val="00D93E7A"/>
    <w:rsid w:val="00D9452E"/>
    <w:rsid w:val="00D9721C"/>
    <w:rsid w:val="00D97F19"/>
    <w:rsid w:val="00DA16ED"/>
    <w:rsid w:val="00DA3974"/>
    <w:rsid w:val="00DA4BF4"/>
    <w:rsid w:val="00DA7A01"/>
    <w:rsid w:val="00DB479C"/>
    <w:rsid w:val="00DB6FC4"/>
    <w:rsid w:val="00DC0485"/>
    <w:rsid w:val="00DC0542"/>
    <w:rsid w:val="00DC165E"/>
    <w:rsid w:val="00DC1D79"/>
    <w:rsid w:val="00DC2C8E"/>
    <w:rsid w:val="00DD3628"/>
    <w:rsid w:val="00DE2806"/>
    <w:rsid w:val="00DF420B"/>
    <w:rsid w:val="00DF50A2"/>
    <w:rsid w:val="00DF6C64"/>
    <w:rsid w:val="00E01A0D"/>
    <w:rsid w:val="00E027B3"/>
    <w:rsid w:val="00E07D5E"/>
    <w:rsid w:val="00E10820"/>
    <w:rsid w:val="00E129C8"/>
    <w:rsid w:val="00E14D12"/>
    <w:rsid w:val="00E15547"/>
    <w:rsid w:val="00E25361"/>
    <w:rsid w:val="00E3067D"/>
    <w:rsid w:val="00E31053"/>
    <w:rsid w:val="00E3145B"/>
    <w:rsid w:val="00E31CC0"/>
    <w:rsid w:val="00E326F3"/>
    <w:rsid w:val="00E34FC2"/>
    <w:rsid w:val="00E400AE"/>
    <w:rsid w:val="00E45475"/>
    <w:rsid w:val="00E46090"/>
    <w:rsid w:val="00E54C2C"/>
    <w:rsid w:val="00E54D5C"/>
    <w:rsid w:val="00E54E7C"/>
    <w:rsid w:val="00E55E5F"/>
    <w:rsid w:val="00E566B9"/>
    <w:rsid w:val="00E601FB"/>
    <w:rsid w:val="00E622E8"/>
    <w:rsid w:val="00E63725"/>
    <w:rsid w:val="00E64372"/>
    <w:rsid w:val="00E67742"/>
    <w:rsid w:val="00E83F6F"/>
    <w:rsid w:val="00E84425"/>
    <w:rsid w:val="00E8548B"/>
    <w:rsid w:val="00E90CDA"/>
    <w:rsid w:val="00E968A4"/>
    <w:rsid w:val="00E97D8A"/>
    <w:rsid w:val="00EA038E"/>
    <w:rsid w:val="00EA614A"/>
    <w:rsid w:val="00EB3465"/>
    <w:rsid w:val="00EB39B8"/>
    <w:rsid w:val="00EB51E6"/>
    <w:rsid w:val="00EB6F39"/>
    <w:rsid w:val="00EC020A"/>
    <w:rsid w:val="00EC17FE"/>
    <w:rsid w:val="00EC2612"/>
    <w:rsid w:val="00EC5EB5"/>
    <w:rsid w:val="00EC70CC"/>
    <w:rsid w:val="00ED17C4"/>
    <w:rsid w:val="00ED3717"/>
    <w:rsid w:val="00EE0545"/>
    <w:rsid w:val="00EE29F9"/>
    <w:rsid w:val="00EE2ED0"/>
    <w:rsid w:val="00EE4E6F"/>
    <w:rsid w:val="00EE50E6"/>
    <w:rsid w:val="00EE5F3C"/>
    <w:rsid w:val="00EE62F2"/>
    <w:rsid w:val="00EF27CB"/>
    <w:rsid w:val="00EF34FD"/>
    <w:rsid w:val="00EF6DF5"/>
    <w:rsid w:val="00F04E0E"/>
    <w:rsid w:val="00F062AD"/>
    <w:rsid w:val="00F06595"/>
    <w:rsid w:val="00F10DCC"/>
    <w:rsid w:val="00F23F52"/>
    <w:rsid w:val="00F30E5F"/>
    <w:rsid w:val="00F31DE8"/>
    <w:rsid w:val="00F37ED7"/>
    <w:rsid w:val="00F46E53"/>
    <w:rsid w:val="00F478C8"/>
    <w:rsid w:val="00F56C46"/>
    <w:rsid w:val="00F631E5"/>
    <w:rsid w:val="00F634CF"/>
    <w:rsid w:val="00F67984"/>
    <w:rsid w:val="00F73577"/>
    <w:rsid w:val="00F75AB0"/>
    <w:rsid w:val="00F7719A"/>
    <w:rsid w:val="00F7740D"/>
    <w:rsid w:val="00F8078D"/>
    <w:rsid w:val="00F815B1"/>
    <w:rsid w:val="00F83518"/>
    <w:rsid w:val="00F8436B"/>
    <w:rsid w:val="00F85EBC"/>
    <w:rsid w:val="00F86C74"/>
    <w:rsid w:val="00F93317"/>
    <w:rsid w:val="00FA1A7B"/>
    <w:rsid w:val="00FA29F0"/>
    <w:rsid w:val="00FA4998"/>
    <w:rsid w:val="00FA574B"/>
    <w:rsid w:val="00FA576F"/>
    <w:rsid w:val="00FA6D95"/>
    <w:rsid w:val="00FB571B"/>
    <w:rsid w:val="00FB5EB2"/>
    <w:rsid w:val="00FC2FB1"/>
    <w:rsid w:val="00FC6C54"/>
    <w:rsid w:val="00FD0AEE"/>
    <w:rsid w:val="00FD2CDD"/>
    <w:rsid w:val="00FD4A6D"/>
    <w:rsid w:val="00FE0BC3"/>
    <w:rsid w:val="00FE1079"/>
    <w:rsid w:val="00FE1A86"/>
    <w:rsid w:val="00FE2C4F"/>
    <w:rsid w:val="00FF259D"/>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01BE2"/>
  <w15:docId w15:val="{EADFEEF6-E34A-4115-96C9-713B8B52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TOC3">
    <w:name w:val="toc 3"/>
    <w:basedOn w:val="Normal"/>
    <w:next w:val="Normal"/>
    <w:autoRedefine/>
    <w:semiHidden/>
    <w:rsid w:val="00C00A31"/>
    <w:pPr>
      <w:numPr>
        <w:numId w:val="9"/>
      </w:numPr>
      <w:spacing w:after="0" w:line="240" w:lineRule="auto"/>
      <w:jc w:val="both"/>
    </w:pPr>
    <w:rPr>
      <w:rFonts w:ascii="Times New Roman" w:eastAsia="Times New Roman" w:hAnsi="Times New Roman" w:cs="Times New Roman"/>
    </w:rPr>
  </w:style>
  <w:style w:type="character" w:styleId="Hyperlink">
    <w:name w:val="Hyperlink"/>
    <w:basedOn w:val="DefaultParagraphFont"/>
    <w:uiPriority w:val="99"/>
    <w:unhideWhenUsed/>
    <w:rsid w:val="00835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653">
      <w:bodyDiv w:val="1"/>
      <w:marLeft w:val="0"/>
      <w:marRight w:val="0"/>
      <w:marTop w:val="0"/>
      <w:marBottom w:val="0"/>
      <w:divBdr>
        <w:top w:val="none" w:sz="0" w:space="0" w:color="auto"/>
        <w:left w:val="none" w:sz="0" w:space="0" w:color="auto"/>
        <w:bottom w:val="none" w:sz="0" w:space="0" w:color="auto"/>
        <w:right w:val="none" w:sz="0" w:space="0" w:color="auto"/>
      </w:divBdr>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52271960">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483735538">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Neeraj Kumar Negi</cp:lastModifiedBy>
  <cp:revision>3</cp:revision>
  <cp:lastPrinted>2015-11-18T16:31:00Z</cp:lastPrinted>
  <dcterms:created xsi:type="dcterms:W3CDTF">2016-05-24T15:29:00Z</dcterms:created>
  <dcterms:modified xsi:type="dcterms:W3CDTF">2016-07-11T22:52:00Z</dcterms:modified>
</cp:coreProperties>
</file>